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BEB578" w14:textId="50135DF8" w:rsidR="002E16F4" w:rsidRPr="002E16F4" w:rsidRDefault="00FB5C96" w:rsidP="00CC2DBA">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w:t>
      </w:r>
      <w:r w:rsidR="0003672C">
        <w:rPr>
          <w:rFonts w:ascii="Arial" w:eastAsia="Batang" w:hAnsi="Arial" w:cs="Arial"/>
          <w:b/>
          <w:bCs/>
          <w:sz w:val="28"/>
          <w:szCs w:val="24"/>
        </w:rPr>
        <w:t> </w:t>
      </w:r>
      <w:r w:rsidR="00F0506D">
        <w:rPr>
          <w:rFonts w:ascii="Arial" w:eastAsia="Batang" w:hAnsi="Arial" w:cs="Arial"/>
          <w:b/>
          <w:bCs/>
          <w:sz w:val="28"/>
          <w:szCs w:val="24"/>
        </w:rPr>
        <w:t>#</w:t>
      </w:r>
      <w:r w:rsidR="00926446" w:rsidRPr="00926446">
        <w:rPr>
          <w:rFonts w:ascii="Arial" w:eastAsia="Batang" w:hAnsi="Arial" w:cs="Arial"/>
          <w:b/>
          <w:bCs/>
          <w:sz w:val="28"/>
          <w:szCs w:val="24"/>
        </w:rPr>
        <w:t>10</w:t>
      </w:r>
      <w:r w:rsidR="00617934">
        <w:rPr>
          <w:rFonts w:ascii="Arial" w:eastAsia="Batang" w:hAnsi="Arial" w:cs="Arial"/>
          <w:b/>
          <w:bCs/>
          <w:sz w:val="28"/>
          <w:szCs w:val="24"/>
        </w:rPr>
        <w:t>4</w:t>
      </w:r>
      <w:r w:rsidR="0003672C">
        <w:rPr>
          <w:rFonts w:ascii="Arial" w:eastAsia="Batang" w:hAnsi="Arial" w:cs="Arial"/>
          <w:b/>
          <w:bCs/>
          <w:sz w:val="28"/>
          <w:szCs w:val="24"/>
        </w:rPr>
        <w:t>b</w:t>
      </w:r>
      <w:r w:rsidR="00926446">
        <w:rPr>
          <w:rFonts w:ascii="Arial" w:eastAsia="Batang" w:hAnsi="Arial" w:cs="Arial"/>
          <w:b/>
          <w:bCs/>
          <w:sz w:val="28"/>
          <w:szCs w:val="24"/>
        </w:rPr>
        <w:t>-e</w:t>
      </w:r>
      <w:r w:rsidR="007F23AF">
        <w:rPr>
          <w:rFonts w:ascii="Arial" w:eastAsia="Batang" w:hAnsi="Arial" w:cs="Arial"/>
          <w:b/>
          <w:bCs/>
          <w:sz w:val="28"/>
          <w:szCs w:val="24"/>
        </w:rPr>
        <w:t xml:space="preserve">  </w:t>
      </w:r>
      <w:r w:rsidR="00356C84">
        <w:rPr>
          <w:rFonts w:ascii="Arial" w:eastAsia="Batang" w:hAnsi="Arial" w:cs="Arial"/>
          <w:b/>
          <w:bCs/>
          <w:sz w:val="28"/>
          <w:szCs w:val="24"/>
        </w:rPr>
        <w:t xml:space="preserve">                 </w:t>
      </w:r>
      <w:r w:rsidR="00CC2DBA">
        <w:rPr>
          <w:rFonts w:ascii="Arial" w:eastAsia="Batang" w:hAnsi="Arial" w:cs="Arial"/>
          <w:b/>
          <w:bCs/>
          <w:sz w:val="28"/>
          <w:szCs w:val="24"/>
        </w:rPr>
        <w:t xml:space="preserve">          </w:t>
      </w:r>
      <w:r w:rsidR="00200B56">
        <w:rPr>
          <w:rFonts w:ascii="Arial" w:eastAsia="Batang" w:hAnsi="Arial" w:cs="Arial"/>
          <w:b/>
          <w:bCs/>
          <w:sz w:val="28"/>
          <w:szCs w:val="24"/>
        </w:rPr>
        <w:t xml:space="preserve">  </w:t>
      </w:r>
      <w:r w:rsidR="00595330">
        <w:rPr>
          <w:rFonts w:ascii="Arial" w:eastAsia="Batang" w:hAnsi="Arial" w:cs="Arial"/>
          <w:b/>
          <w:bCs/>
          <w:sz w:val="28"/>
          <w:szCs w:val="24"/>
        </w:rPr>
        <w:t xml:space="preserve">                              </w:t>
      </w:r>
      <w:r w:rsidR="009329E8" w:rsidRPr="009329E8">
        <w:rPr>
          <w:rFonts w:ascii="Arial" w:eastAsia="Batang" w:hAnsi="Arial" w:cs="Arial"/>
          <w:b/>
          <w:bCs/>
          <w:sz w:val="28"/>
          <w:szCs w:val="24"/>
        </w:rPr>
        <w:t>R1-2103020</w:t>
      </w:r>
    </w:p>
    <w:p w14:paraId="1C206E17" w14:textId="0C138B46" w:rsidR="004F13DA" w:rsidRPr="002E16F4" w:rsidRDefault="00926446" w:rsidP="004F13DA">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bookmarkStart w:id="0" w:name="_Hlk68513256"/>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w:t>
      </w:r>
      <w:r w:rsidR="004F13DA">
        <w:rPr>
          <w:rFonts w:ascii="Arial" w:eastAsia="MS Mincho" w:hAnsi="Arial" w:cs="Arial"/>
          <w:b/>
          <w:bCs/>
          <w:sz w:val="28"/>
          <w:szCs w:val="24"/>
          <w:lang w:eastAsia="ja-JP"/>
        </w:rPr>
        <w:t xml:space="preserve"> </w:t>
      </w:r>
      <w:r w:rsidR="006318DA">
        <w:rPr>
          <w:rFonts w:ascii="Arial" w:eastAsia="MS Mincho" w:hAnsi="Arial" w:cs="Arial"/>
          <w:b/>
          <w:bCs/>
          <w:sz w:val="28"/>
          <w:szCs w:val="24"/>
          <w:lang w:eastAsia="ja-JP"/>
        </w:rPr>
        <w:t>12</w:t>
      </w:r>
      <w:r w:rsidR="00030A95" w:rsidRPr="00030A95">
        <w:rPr>
          <w:rFonts w:ascii="Arial" w:eastAsia="MS Mincho" w:hAnsi="Arial" w:cs="Arial"/>
          <w:b/>
          <w:bCs/>
          <w:sz w:val="28"/>
          <w:szCs w:val="24"/>
          <w:vertAlign w:val="superscript"/>
          <w:lang w:eastAsia="ja-JP"/>
        </w:rPr>
        <w:t>th</w:t>
      </w:r>
      <w:r w:rsidR="00030A95" w:rsidRPr="00030A95">
        <w:rPr>
          <w:rFonts w:ascii="Arial" w:eastAsia="MS Mincho" w:hAnsi="Arial" w:cs="Arial"/>
          <w:b/>
          <w:bCs/>
          <w:sz w:val="28"/>
          <w:szCs w:val="24"/>
          <w:lang w:eastAsia="ja-JP"/>
        </w:rPr>
        <w:t xml:space="preserve"> –</w:t>
      </w:r>
      <w:r w:rsidR="006318DA">
        <w:rPr>
          <w:rFonts w:ascii="Arial" w:eastAsia="MS Mincho" w:hAnsi="Arial" w:cs="Arial"/>
          <w:b/>
          <w:bCs/>
          <w:sz w:val="28"/>
          <w:szCs w:val="24"/>
          <w:lang w:eastAsia="ja-JP"/>
        </w:rPr>
        <w:t xml:space="preserve"> 20</w:t>
      </w:r>
      <w:r w:rsidR="00030A95" w:rsidRPr="00030A95">
        <w:rPr>
          <w:rFonts w:ascii="Arial" w:eastAsia="MS Mincho" w:hAnsi="Arial" w:cs="Arial"/>
          <w:b/>
          <w:bCs/>
          <w:sz w:val="28"/>
          <w:szCs w:val="24"/>
          <w:vertAlign w:val="superscript"/>
          <w:lang w:eastAsia="ja-JP"/>
        </w:rPr>
        <w:t>th</w:t>
      </w:r>
      <w:r w:rsidR="00C43F4A">
        <w:rPr>
          <w:rFonts w:ascii="Arial" w:eastAsia="MS Mincho" w:hAnsi="Arial" w:cs="Arial"/>
          <w:b/>
          <w:bCs/>
          <w:sz w:val="28"/>
          <w:szCs w:val="24"/>
          <w:lang w:eastAsia="ja-JP"/>
        </w:rPr>
        <w:t xml:space="preserve"> </w:t>
      </w:r>
      <w:r w:rsidR="005879FD">
        <w:rPr>
          <w:rFonts w:ascii="Arial" w:eastAsia="MS Mincho" w:hAnsi="Arial" w:cs="Arial"/>
          <w:b/>
          <w:bCs/>
          <w:sz w:val="28"/>
          <w:szCs w:val="24"/>
          <w:lang w:eastAsia="ja-JP"/>
        </w:rPr>
        <w:t>April,</w:t>
      </w:r>
      <w:r w:rsidR="004F13DA">
        <w:rPr>
          <w:rFonts w:ascii="Arial" w:eastAsia="MS Mincho" w:hAnsi="Arial" w:cs="Arial"/>
          <w:b/>
          <w:bCs/>
          <w:sz w:val="28"/>
          <w:szCs w:val="24"/>
          <w:lang w:eastAsia="ja-JP"/>
        </w:rPr>
        <w:t xml:space="preserve"> 20</w:t>
      </w:r>
      <w:r w:rsidR="00FF162A">
        <w:rPr>
          <w:rFonts w:ascii="Arial" w:eastAsia="MS Mincho" w:hAnsi="Arial" w:cs="Arial"/>
          <w:b/>
          <w:bCs/>
          <w:sz w:val="28"/>
          <w:szCs w:val="24"/>
          <w:lang w:eastAsia="ja-JP"/>
        </w:rPr>
        <w:t>2</w:t>
      </w:r>
      <w:r w:rsidR="00F02AB3">
        <w:rPr>
          <w:rFonts w:ascii="Arial" w:eastAsia="MS Mincho" w:hAnsi="Arial" w:cs="Arial"/>
          <w:b/>
          <w:bCs/>
          <w:sz w:val="28"/>
          <w:szCs w:val="24"/>
          <w:lang w:eastAsia="ja-JP"/>
        </w:rPr>
        <w:t>1</w:t>
      </w:r>
    </w:p>
    <w:bookmarkEnd w:id="0"/>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1660FEAF"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464609" w:rsidRPr="00464609">
        <w:rPr>
          <w:rFonts w:ascii="Arial" w:eastAsia="Malgun Gothic" w:hAnsi="Arial" w:cs="Arial"/>
          <w:b/>
          <w:sz w:val="24"/>
          <w:lang w:val="en-US" w:eastAsia="ko-KR"/>
        </w:rPr>
        <w:t>On CSI enhancements for MTRP and FDD</w:t>
      </w:r>
    </w:p>
    <w:p w14:paraId="3596330A" w14:textId="2C1DE691"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w:t>
      </w:r>
      <w:r w:rsidR="00464609">
        <w:rPr>
          <w:rFonts w:ascii="Arial" w:hAnsi="Arial" w:cs="Arial"/>
          <w:b/>
          <w:sz w:val="24"/>
          <w:lang w:val="en-US"/>
        </w:rPr>
        <w:t>1</w:t>
      </w:r>
      <w:r w:rsidR="00B5245B">
        <w:rPr>
          <w:rFonts w:ascii="Arial" w:hAnsi="Arial" w:cs="Arial"/>
          <w:b/>
          <w:sz w:val="24"/>
          <w:lang w:val="en-US"/>
        </w:rPr>
        <w:t>.</w:t>
      </w:r>
      <w:r w:rsidR="00464609">
        <w:rPr>
          <w:rFonts w:ascii="Arial" w:hAnsi="Arial" w:cs="Arial"/>
          <w:b/>
          <w:sz w:val="24"/>
          <w:lang w:val="en-US"/>
        </w:rPr>
        <w:t>4</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65B9244B" w14:textId="79B555BA" w:rsidR="00D85ABA" w:rsidRDefault="00EE48D0" w:rsidP="00D85ABA">
      <w:pPr>
        <w:snapToGrid w:val="0"/>
        <w:spacing w:before="240" w:after="120"/>
        <w:ind w:right="-99"/>
        <w:jc w:val="both"/>
        <w:rPr>
          <w:sz w:val="22"/>
          <w:szCs w:val="22"/>
          <w:lang w:eastAsia="ko-KR"/>
        </w:rPr>
      </w:pPr>
      <w:r>
        <w:rPr>
          <w:sz w:val="22"/>
          <w:szCs w:val="22"/>
          <w:lang w:eastAsia="ko-KR"/>
        </w:rPr>
        <w:t>At the</w:t>
      </w:r>
      <w:r w:rsidR="00806269">
        <w:rPr>
          <w:sz w:val="22"/>
          <w:szCs w:val="22"/>
          <w:lang w:eastAsia="ko-KR"/>
        </w:rPr>
        <w:t xml:space="preserve"> </w:t>
      </w:r>
      <w:r w:rsidR="00806269" w:rsidRPr="00806269">
        <w:rPr>
          <w:sz w:val="22"/>
          <w:szCs w:val="22"/>
          <w:lang w:eastAsia="ko-KR"/>
        </w:rPr>
        <w:t>3GPP TSG RAN Meeting #86</w:t>
      </w:r>
      <w:r w:rsidR="00806269">
        <w:rPr>
          <w:sz w:val="22"/>
          <w:szCs w:val="22"/>
          <w:lang w:eastAsia="ko-KR"/>
        </w:rPr>
        <w:t xml:space="preserve"> new work item (WI) on f</w:t>
      </w:r>
      <w:r w:rsidR="00806269" w:rsidRPr="00806269">
        <w:rPr>
          <w:sz w:val="22"/>
          <w:szCs w:val="22"/>
          <w:lang w:eastAsia="ko-KR"/>
        </w:rPr>
        <w:t>urther enhancements on MIMO</w:t>
      </w:r>
      <w:r w:rsidR="00133D89">
        <w:rPr>
          <w:sz w:val="22"/>
          <w:szCs w:val="22"/>
          <w:lang w:eastAsia="ko-KR"/>
        </w:rPr>
        <w:t xml:space="preserve"> (feMIMO)</w:t>
      </w:r>
      <w:r w:rsidR="00806269" w:rsidRPr="00806269">
        <w:rPr>
          <w:sz w:val="22"/>
          <w:szCs w:val="22"/>
          <w:lang w:eastAsia="ko-KR"/>
        </w:rPr>
        <w:t xml:space="preserve"> for NR</w:t>
      </w:r>
      <w:r w:rsidR="00806269">
        <w:rPr>
          <w:sz w:val="22"/>
          <w:szCs w:val="22"/>
          <w:lang w:eastAsia="ko-KR"/>
        </w:rPr>
        <w:t xml:space="preserve"> was agreed with WI description in [1]. </w:t>
      </w:r>
      <w:r w:rsidR="00773CCB">
        <w:rPr>
          <w:sz w:val="22"/>
          <w:szCs w:val="22"/>
          <w:lang w:eastAsia="ko-KR"/>
        </w:rPr>
        <w:t xml:space="preserve">One of the </w:t>
      </w:r>
      <w:r w:rsidR="003D2E3B">
        <w:rPr>
          <w:sz w:val="22"/>
          <w:szCs w:val="22"/>
          <w:lang w:eastAsia="ko-KR"/>
        </w:rPr>
        <w:t>objectives</w:t>
      </w:r>
      <w:r w:rsidR="00773CCB">
        <w:rPr>
          <w:sz w:val="22"/>
          <w:szCs w:val="22"/>
          <w:lang w:eastAsia="ko-KR"/>
        </w:rPr>
        <w:t xml:space="preserve"> of the WI is related to CSI enhancements </w:t>
      </w:r>
      <w:r w:rsidR="007D1B20">
        <w:rPr>
          <w:sz w:val="22"/>
          <w:szCs w:val="22"/>
          <w:lang w:eastAsia="ko-KR"/>
        </w:rPr>
        <w:t>for</w:t>
      </w:r>
      <w:r w:rsidR="00773CCB">
        <w:rPr>
          <w:sz w:val="22"/>
          <w:szCs w:val="22"/>
          <w:lang w:eastAsia="ko-KR"/>
        </w:rPr>
        <w:t xml:space="preserve"> multi-TRP (MTRP) non-coherent joint transmission (NCJT) and</w:t>
      </w:r>
      <w:r w:rsidR="00B52FBF">
        <w:rPr>
          <w:sz w:val="22"/>
          <w:szCs w:val="22"/>
          <w:lang w:eastAsia="ko-KR"/>
        </w:rPr>
        <w:t xml:space="preserve"> codebook enhancement for</w:t>
      </w:r>
      <w:r w:rsidR="00773CCB">
        <w:rPr>
          <w:sz w:val="22"/>
          <w:szCs w:val="22"/>
          <w:lang w:eastAsia="ko-KR"/>
        </w:rPr>
        <w:t xml:space="preserve"> FDD reciprocity</w:t>
      </w:r>
      <w:r w:rsidR="003D2E3B">
        <w:rPr>
          <w:sz w:val="22"/>
          <w:szCs w:val="22"/>
          <w:lang w:eastAsia="ko-KR"/>
        </w:rPr>
        <w:t>. The corresponding objective is captured below.</w:t>
      </w:r>
    </w:p>
    <w:tbl>
      <w:tblPr>
        <w:tblStyle w:val="TableGrid"/>
        <w:tblW w:w="0" w:type="auto"/>
        <w:tblLook w:val="04A0" w:firstRow="1" w:lastRow="0" w:firstColumn="1" w:lastColumn="0" w:noHBand="0" w:noVBand="1"/>
      </w:tblPr>
      <w:tblGrid>
        <w:gridCol w:w="10160"/>
      </w:tblGrid>
      <w:tr w:rsidR="00443F20" w14:paraId="37D77445" w14:textId="77777777" w:rsidTr="00443F20">
        <w:tc>
          <w:tcPr>
            <w:tcW w:w="10160" w:type="dxa"/>
          </w:tcPr>
          <w:p w14:paraId="7CA4CA04" w14:textId="77777777" w:rsidR="00443F20" w:rsidRPr="000E2429" w:rsidRDefault="00443F20" w:rsidP="008C3302">
            <w:pPr>
              <w:pStyle w:val="ListParagraph"/>
              <w:numPr>
                <w:ilvl w:val="0"/>
                <w:numId w:val="11"/>
              </w:numPr>
              <w:rPr>
                <w:rFonts w:ascii="Times New Roman" w:eastAsia="Malgun Gothic" w:hAnsi="Times New Roman"/>
              </w:rPr>
            </w:pPr>
            <w:r w:rsidRPr="000E2429">
              <w:rPr>
                <w:rFonts w:ascii="Times New Roman" w:eastAsia="Malgun Gothic" w:hAnsi="Times New Roman"/>
              </w:rPr>
              <w:t>Enhancement on CSI measurement and reporting:</w:t>
            </w:r>
          </w:p>
          <w:p w14:paraId="58E706AB" w14:textId="77777777" w:rsidR="00443F20" w:rsidRPr="000E2429" w:rsidRDefault="00443F20" w:rsidP="008C3302">
            <w:pPr>
              <w:pStyle w:val="ListParagraph"/>
              <w:numPr>
                <w:ilvl w:val="1"/>
                <w:numId w:val="12"/>
              </w:numPr>
              <w:rPr>
                <w:rFonts w:ascii="Times New Roman" w:eastAsia="Malgun Gothic" w:hAnsi="Times New Roman"/>
              </w:rPr>
            </w:pPr>
            <w:r w:rsidRPr="000E2429">
              <w:rPr>
                <w:rFonts w:ascii="Times New Roman" w:eastAsia="Malgun Gothic" w:hAnsi="Times New Roman"/>
              </w:rPr>
              <w:t>Evaluate and, if needed, specify CSI reporting for DL multi-TRP and/or multi-panel transmission to enable more dynamic channel/interference hypotheses for NCJT, targeting both FR1 and FR2</w:t>
            </w:r>
          </w:p>
          <w:p w14:paraId="358E86D5" w14:textId="2041DF76" w:rsidR="00443F20" w:rsidRPr="007C1601" w:rsidRDefault="00443F20" w:rsidP="008C3302">
            <w:pPr>
              <w:pStyle w:val="ListParagraph"/>
              <w:numPr>
                <w:ilvl w:val="1"/>
                <w:numId w:val="12"/>
              </w:numPr>
              <w:spacing w:after="240"/>
              <w:rPr>
                <w:rFonts w:eastAsia="Malgun Gothic"/>
                <w:sz w:val="20"/>
                <w:szCs w:val="20"/>
              </w:rPr>
            </w:pPr>
            <w:r w:rsidRPr="000E2429">
              <w:rPr>
                <w:rFonts w:ascii="Times New Roman" w:eastAsia="Malgun Gothic" w:hAnsi="Times New Roman"/>
              </w:rPr>
              <w:t>Evaluate and, if needed, specify</w:t>
            </w:r>
            <w:r w:rsidRPr="000E2429" w:rsidDel="00224466">
              <w:rPr>
                <w:rFonts w:ascii="Times New Roman" w:eastAsia="Malgun Gothic" w:hAnsi="Times New Roman"/>
              </w:rPr>
              <w:t xml:space="preserve"> </w:t>
            </w:r>
            <w:r w:rsidRPr="000E2429">
              <w:rPr>
                <w:rFonts w:ascii="Times New Roman" w:eastAsia="Malgun Gothic" w:hAnsi="Times New Roman"/>
              </w:rPr>
              <w:t>Type II port selection codebook enhancement (based on Rel.15/16 Type II port selection) where information related to angle(s) and delay(s) are estimated at the gNB based on SRS by utilizing DL/UL reciprocity of angle and delay, and the remaining DL CSI is reported by the UE, mainly targeting FDD FR1 to achieve better trade-off among UE complexity, performance and reporting overhead</w:t>
            </w:r>
          </w:p>
        </w:tc>
      </w:tr>
    </w:tbl>
    <w:p w14:paraId="177FCD05" w14:textId="45A11E35" w:rsidR="00443F20" w:rsidRPr="000B4ADF" w:rsidRDefault="00761672" w:rsidP="00D85ABA">
      <w:pPr>
        <w:snapToGrid w:val="0"/>
        <w:spacing w:before="240" w:after="120"/>
        <w:ind w:right="-99"/>
        <w:jc w:val="both"/>
        <w:rPr>
          <w:sz w:val="22"/>
          <w:szCs w:val="22"/>
          <w:lang w:eastAsia="ko-KR"/>
        </w:rPr>
      </w:pPr>
      <w:r>
        <w:rPr>
          <w:sz w:val="22"/>
          <w:szCs w:val="22"/>
          <w:lang w:eastAsia="ko-KR"/>
        </w:rPr>
        <w:t>At the RAN1</w:t>
      </w:r>
      <w:r w:rsidR="001A3958">
        <w:rPr>
          <w:sz w:val="22"/>
          <w:szCs w:val="22"/>
          <w:lang w:eastAsia="ko-KR"/>
        </w:rPr>
        <w:t>#103-e</w:t>
      </w:r>
      <w:r>
        <w:rPr>
          <w:sz w:val="22"/>
          <w:szCs w:val="22"/>
          <w:lang w:eastAsia="ko-KR"/>
        </w:rPr>
        <w:t xml:space="preserve"> meeting [2] it was agreed to support enhancements for p</w:t>
      </w:r>
      <w:r w:rsidRPr="00761672">
        <w:rPr>
          <w:sz w:val="22"/>
          <w:szCs w:val="22"/>
          <w:lang w:eastAsia="ko-KR"/>
        </w:rPr>
        <w:t>ort selection codebook utilizing DL/UL reciprocity of angle and/or delay</w:t>
      </w:r>
      <w:r>
        <w:rPr>
          <w:sz w:val="22"/>
          <w:szCs w:val="22"/>
          <w:lang w:eastAsia="ko-KR"/>
        </w:rPr>
        <w:t xml:space="preserve">. </w:t>
      </w:r>
      <w:r w:rsidR="009D745F">
        <w:rPr>
          <w:sz w:val="22"/>
          <w:szCs w:val="22"/>
          <w:lang w:eastAsia="ko-KR"/>
        </w:rPr>
        <w:t>Also,</w:t>
      </w:r>
      <w:r>
        <w:rPr>
          <w:sz w:val="22"/>
          <w:szCs w:val="22"/>
          <w:lang w:eastAsia="ko-KR"/>
        </w:rPr>
        <w:t xml:space="preserve"> it was agreed that </w:t>
      </w:r>
      <w:r w:rsidRPr="00761672">
        <w:rPr>
          <w:sz w:val="22"/>
          <w:szCs w:val="22"/>
          <w:lang w:eastAsia="ko-KR"/>
        </w:rPr>
        <w:t>Rel-17 CSI measurement and reporting for DL multi-TRP and/or multi-panel transmission shall be enhanced to support and enable more dynamic channel/interference hypotheses for NCJT</w:t>
      </w:r>
      <w:r>
        <w:rPr>
          <w:sz w:val="22"/>
          <w:szCs w:val="22"/>
          <w:lang w:eastAsia="ko-KR"/>
        </w:rPr>
        <w:t xml:space="preserve">. </w:t>
      </w:r>
      <w:r w:rsidR="00C43859">
        <w:rPr>
          <w:sz w:val="22"/>
          <w:szCs w:val="22"/>
          <w:lang w:eastAsia="ko-KR"/>
        </w:rPr>
        <w:t xml:space="preserve">In this contribution </w:t>
      </w:r>
      <w:r w:rsidR="00C43859" w:rsidRPr="00C43859">
        <w:rPr>
          <w:sz w:val="22"/>
          <w:szCs w:val="22"/>
          <w:lang w:eastAsia="ko-KR"/>
        </w:rPr>
        <w:t>CSI enhancements to support MTRP and FDD reciprocity</w:t>
      </w:r>
      <w:r w:rsidR="00ED443D">
        <w:rPr>
          <w:sz w:val="22"/>
          <w:szCs w:val="22"/>
          <w:lang w:eastAsia="ko-KR"/>
        </w:rPr>
        <w:t xml:space="preserve"> are discussed.</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04D7D6F5" w14:textId="30F17013" w:rsidR="00533462" w:rsidRPr="00533462" w:rsidRDefault="00533462" w:rsidP="00533462">
      <w:pPr>
        <w:pStyle w:val="Heading2"/>
        <w:rPr>
          <w:sz w:val="28"/>
        </w:rPr>
      </w:pPr>
      <w:r w:rsidRPr="00624521">
        <w:rPr>
          <w:sz w:val="28"/>
        </w:rPr>
        <w:t>2.</w:t>
      </w:r>
      <w:r>
        <w:rPr>
          <w:sz w:val="28"/>
        </w:rPr>
        <w:t>1</w:t>
      </w:r>
      <w:r w:rsidRPr="00624521">
        <w:rPr>
          <w:sz w:val="28"/>
        </w:rPr>
        <w:t xml:space="preserve">. </w:t>
      </w:r>
      <w:r w:rsidR="009545A7" w:rsidRPr="009545A7">
        <w:rPr>
          <w:sz w:val="28"/>
        </w:rPr>
        <w:t>CSI enhancements for</w:t>
      </w:r>
      <w:r w:rsidR="009545A7">
        <w:rPr>
          <w:sz w:val="28"/>
        </w:rPr>
        <w:t xml:space="preserve"> MTRP</w:t>
      </w:r>
    </w:p>
    <w:p w14:paraId="25F595C7" w14:textId="25AEB450" w:rsidR="00BE3D96" w:rsidRDefault="00F00A7B" w:rsidP="000C18EF">
      <w:pPr>
        <w:overflowPunct/>
        <w:autoSpaceDE/>
        <w:autoSpaceDN/>
        <w:adjustRightInd/>
        <w:spacing w:before="240"/>
        <w:jc w:val="both"/>
        <w:textAlignment w:val="auto"/>
        <w:rPr>
          <w:rFonts w:eastAsia="Times New Roman"/>
          <w:sz w:val="22"/>
          <w:szCs w:val="22"/>
          <w:lang w:val="en-US"/>
        </w:rPr>
      </w:pPr>
      <w:r>
        <w:rPr>
          <w:rFonts w:eastAsia="Times New Roman"/>
          <w:sz w:val="22"/>
          <w:szCs w:val="22"/>
          <w:lang w:val="en-US"/>
        </w:rPr>
        <w:t>At the last RAN1 meeting</w:t>
      </w:r>
      <w:r w:rsidR="008829E7">
        <w:rPr>
          <w:rFonts w:eastAsia="Times New Roman"/>
          <w:sz w:val="22"/>
          <w:szCs w:val="22"/>
          <w:lang w:val="en-US"/>
        </w:rPr>
        <w:t xml:space="preserve"> [3]</w:t>
      </w:r>
      <w:r>
        <w:rPr>
          <w:rFonts w:eastAsia="Times New Roman"/>
          <w:sz w:val="22"/>
          <w:szCs w:val="22"/>
          <w:lang w:val="en-US"/>
        </w:rPr>
        <w:t xml:space="preserve"> the following agreement was made on channel measurement resource (CMR) configuration</w:t>
      </w:r>
      <w:r w:rsidR="00300D8A">
        <w:rPr>
          <w:rFonts w:eastAsia="Times New Roman"/>
          <w:sz w:val="22"/>
          <w:szCs w:val="22"/>
          <w:lang w:val="en-US"/>
        </w:rPr>
        <w:t xml:space="preserve"> for MTRP CSI</w:t>
      </w:r>
      <w:r>
        <w:rPr>
          <w:rFonts w:eastAsia="Times New Roman"/>
          <w:sz w:val="22"/>
          <w:szCs w:val="22"/>
          <w:lang w:val="en-US"/>
        </w:rPr>
        <w:t xml:space="preserve">. </w:t>
      </w:r>
    </w:p>
    <w:tbl>
      <w:tblPr>
        <w:tblStyle w:val="TableGrid"/>
        <w:tblW w:w="0" w:type="auto"/>
        <w:tblLook w:val="04A0" w:firstRow="1" w:lastRow="0" w:firstColumn="1" w:lastColumn="0" w:noHBand="0" w:noVBand="1"/>
      </w:tblPr>
      <w:tblGrid>
        <w:gridCol w:w="10160"/>
      </w:tblGrid>
      <w:tr w:rsidR="00F00A7B" w14:paraId="2612E2DF" w14:textId="77777777" w:rsidTr="00F00A7B">
        <w:tc>
          <w:tcPr>
            <w:tcW w:w="10160" w:type="dxa"/>
          </w:tcPr>
          <w:p w14:paraId="13D15FB7" w14:textId="77777777" w:rsidR="00F00A7B" w:rsidRPr="00F00A7B" w:rsidRDefault="00F00A7B" w:rsidP="00F00A7B">
            <w:pPr>
              <w:overflowPunct/>
              <w:autoSpaceDE/>
              <w:autoSpaceDN/>
              <w:adjustRightInd/>
              <w:spacing w:after="0"/>
              <w:textAlignment w:val="auto"/>
              <w:rPr>
                <w:rFonts w:ascii="Times" w:eastAsia="Batang" w:hAnsi="Times" w:cs="Times"/>
                <w:b/>
                <w:bCs/>
                <w:highlight w:val="green"/>
                <w:lang w:eastAsia="x-none"/>
              </w:rPr>
            </w:pPr>
            <w:r w:rsidRPr="00F00A7B">
              <w:rPr>
                <w:rFonts w:ascii="Times" w:eastAsia="Batang" w:hAnsi="Times"/>
                <w:b/>
                <w:bCs/>
                <w:szCs w:val="24"/>
                <w:highlight w:val="green"/>
                <w:lang w:eastAsia="x-none"/>
              </w:rPr>
              <w:t>Agreement</w:t>
            </w:r>
          </w:p>
          <w:p w14:paraId="625198D7" w14:textId="77777777" w:rsidR="00F00A7B" w:rsidRPr="00F00A7B" w:rsidRDefault="00F00A7B" w:rsidP="00F00A7B">
            <w:pPr>
              <w:overflowPunct/>
              <w:autoSpaceDE/>
              <w:autoSpaceDN/>
              <w:adjustRightInd/>
              <w:spacing w:after="0"/>
              <w:textAlignment w:val="auto"/>
              <w:rPr>
                <w:rFonts w:ascii="Times" w:eastAsia="Batang" w:hAnsi="Times"/>
                <w:iCs/>
              </w:rPr>
            </w:pPr>
            <w:r w:rsidRPr="00F00A7B">
              <w:rPr>
                <w:rFonts w:ascii="Times" w:eastAsia="Batang" w:hAnsi="Times"/>
                <w:iCs/>
              </w:rPr>
              <w:t>For CSI measurement associated to a reporting setting CSI-ReportConfig for NCJT, the UE can be configured with K</w:t>
            </w:r>
            <w:r w:rsidRPr="00F00A7B">
              <w:rPr>
                <w:rFonts w:ascii="Times" w:eastAsia="Batang" w:hAnsi="Times"/>
                <w:iCs/>
                <w:vertAlign w:val="subscript"/>
              </w:rPr>
              <w:t>s</w:t>
            </w:r>
            <w:r w:rsidRPr="00F00A7B">
              <w:rPr>
                <w:rFonts w:ascii="Times" w:eastAsia="Batang" w:hAnsi="Times"/>
                <w:iCs/>
              </w:rPr>
              <w:t xml:space="preserve"> ≥ 2 NZP CSI-RS resources in a CSI-RS resource set for CMR and N ≥ 1 NZP CSI-RS resource pairs whereas each pair is used for a NCJT measurement hypothesis </w:t>
            </w:r>
          </w:p>
          <w:p w14:paraId="6F615422" w14:textId="77777777" w:rsidR="00F00A7B" w:rsidRPr="00F00A7B" w:rsidRDefault="00F00A7B" w:rsidP="00F00A7B">
            <w:pPr>
              <w:numPr>
                <w:ilvl w:val="0"/>
                <w:numId w:val="24"/>
              </w:numPr>
              <w:overflowPunct/>
              <w:autoSpaceDE/>
              <w:autoSpaceDN/>
              <w:adjustRightInd/>
              <w:snapToGrid w:val="0"/>
              <w:spacing w:after="0" w:line="276" w:lineRule="auto"/>
              <w:textAlignment w:val="auto"/>
              <w:rPr>
                <w:rFonts w:ascii="Times" w:eastAsia="Malgun Gothic" w:hAnsi="Times" w:cs="Times"/>
                <w:iCs/>
                <w:lang w:eastAsia="x-none"/>
              </w:rPr>
            </w:pPr>
            <w:r w:rsidRPr="00F00A7B">
              <w:rPr>
                <w:rFonts w:ascii="Times" w:eastAsia="Malgun Gothic" w:hAnsi="Times" w:cs="Times"/>
                <w:iCs/>
                <w:lang w:eastAsia="x-none"/>
              </w:rPr>
              <w:t>Configure UE with two CMR groups with K</w:t>
            </w:r>
            <w:r w:rsidRPr="00F00A7B">
              <w:rPr>
                <w:rFonts w:ascii="Times" w:eastAsia="Malgun Gothic" w:hAnsi="Times" w:cs="Times"/>
                <w:iCs/>
                <w:vertAlign w:val="subscript"/>
                <w:lang w:eastAsia="x-none"/>
              </w:rPr>
              <w:t>s</w:t>
            </w:r>
            <w:r w:rsidRPr="00F00A7B">
              <w:rPr>
                <w:rFonts w:ascii="Times" w:eastAsia="Malgun Gothic" w:hAnsi="Times" w:cs="Times"/>
                <w:iCs/>
                <w:lang w:eastAsia="x-none"/>
              </w:rPr>
              <w:t>=K</w:t>
            </w:r>
            <w:r w:rsidRPr="00F00A7B">
              <w:rPr>
                <w:rFonts w:ascii="Times" w:eastAsia="Malgun Gothic" w:hAnsi="Times" w:cs="Times"/>
                <w:iCs/>
                <w:vertAlign w:val="subscript"/>
                <w:lang w:eastAsia="x-none"/>
              </w:rPr>
              <w:t>1</w:t>
            </w:r>
            <w:r w:rsidRPr="00F00A7B">
              <w:rPr>
                <w:rFonts w:ascii="Times" w:eastAsia="Malgun Gothic" w:hAnsi="Times" w:cs="Times"/>
                <w:iCs/>
                <w:lang w:eastAsia="x-none"/>
              </w:rPr>
              <w:t>+K</w:t>
            </w:r>
            <w:r w:rsidRPr="00F00A7B">
              <w:rPr>
                <w:rFonts w:ascii="Times" w:eastAsia="Malgun Gothic" w:hAnsi="Times" w:cs="Times"/>
                <w:iCs/>
                <w:vertAlign w:val="subscript"/>
                <w:lang w:eastAsia="x-none"/>
              </w:rPr>
              <w:t xml:space="preserve">2 </w:t>
            </w:r>
            <w:r w:rsidRPr="00F00A7B">
              <w:rPr>
                <w:rFonts w:ascii="Times" w:eastAsia="Malgun Gothic" w:hAnsi="Times" w:cs="Times"/>
                <w:iCs/>
                <w:lang w:eastAsia="x-none"/>
              </w:rPr>
              <w:t xml:space="preserve">CMRs. CMR pairs are determined from two CMR groups by following method(s). </w:t>
            </w:r>
          </w:p>
          <w:p w14:paraId="03E58900" w14:textId="77777777" w:rsidR="00F00A7B" w:rsidRPr="00F00A7B" w:rsidRDefault="00F00A7B" w:rsidP="00F00A7B">
            <w:pPr>
              <w:numPr>
                <w:ilvl w:val="1"/>
                <w:numId w:val="24"/>
              </w:numPr>
              <w:overflowPunct/>
              <w:autoSpaceDE/>
              <w:autoSpaceDN/>
              <w:adjustRightInd/>
              <w:spacing w:after="0" w:line="276" w:lineRule="auto"/>
              <w:textAlignment w:val="auto"/>
              <w:rPr>
                <w:rFonts w:ascii="Times" w:eastAsia="Malgun Gothic" w:hAnsi="Times"/>
                <w:iCs/>
              </w:rPr>
            </w:pPr>
            <w:r w:rsidRPr="00F00A7B">
              <w:rPr>
                <w:rFonts w:ascii="Times" w:eastAsia="Malgun Gothic" w:hAnsi="Times"/>
                <w:iCs/>
              </w:rPr>
              <w:t>K</w:t>
            </w:r>
            <w:r w:rsidRPr="00F00A7B">
              <w:rPr>
                <w:rFonts w:ascii="Times" w:eastAsia="Malgun Gothic" w:hAnsi="Times"/>
                <w:iCs/>
                <w:vertAlign w:val="subscript"/>
              </w:rPr>
              <w:t>1</w:t>
            </w:r>
            <w:r w:rsidRPr="00F00A7B">
              <w:rPr>
                <w:rFonts w:ascii="Times" w:eastAsia="Malgun Gothic" w:hAnsi="Times"/>
                <w:iCs/>
              </w:rPr>
              <w:t xml:space="preserve"> and K</w:t>
            </w:r>
            <w:r w:rsidRPr="00F00A7B">
              <w:rPr>
                <w:rFonts w:ascii="Times" w:eastAsia="Malgun Gothic" w:hAnsi="Times"/>
                <w:iCs/>
                <w:vertAlign w:val="subscript"/>
              </w:rPr>
              <w:t>2</w:t>
            </w:r>
            <w:r w:rsidRPr="00F00A7B">
              <w:rPr>
                <w:rFonts w:ascii="Times" w:eastAsia="Malgun Gothic" w:hAnsi="Times"/>
                <w:iCs/>
              </w:rPr>
              <w:t xml:space="preserve"> are the number of CMRs in two groups respectively. FFS K</w:t>
            </w:r>
            <w:r w:rsidRPr="00F00A7B">
              <w:rPr>
                <w:rFonts w:ascii="Times" w:eastAsia="Malgun Gothic" w:hAnsi="Times"/>
                <w:iCs/>
                <w:vertAlign w:val="subscript"/>
              </w:rPr>
              <w:t>1</w:t>
            </w:r>
            <w:r w:rsidRPr="00F00A7B">
              <w:rPr>
                <w:rFonts w:ascii="Times" w:eastAsia="Malgun Gothic" w:hAnsi="Times"/>
                <w:iCs/>
              </w:rPr>
              <w:t>=K</w:t>
            </w:r>
            <w:r w:rsidRPr="00F00A7B">
              <w:rPr>
                <w:rFonts w:ascii="Times" w:eastAsia="Malgun Gothic" w:hAnsi="Times"/>
                <w:iCs/>
                <w:vertAlign w:val="subscript"/>
              </w:rPr>
              <w:t>2</w:t>
            </w:r>
            <w:r w:rsidRPr="00F00A7B">
              <w:rPr>
                <w:rFonts w:ascii="Times" w:eastAsia="Malgun Gothic" w:hAnsi="Times"/>
                <w:iCs/>
              </w:rPr>
              <w:t xml:space="preserve"> or different K</w:t>
            </w:r>
            <w:r w:rsidRPr="00F00A7B">
              <w:rPr>
                <w:rFonts w:ascii="Times" w:eastAsia="Malgun Gothic" w:hAnsi="Times"/>
                <w:iCs/>
                <w:vertAlign w:val="subscript"/>
              </w:rPr>
              <w:t>1</w:t>
            </w:r>
            <w:r w:rsidRPr="00F00A7B">
              <w:rPr>
                <w:rFonts w:ascii="Times" w:eastAsia="Malgun Gothic" w:hAnsi="Times"/>
                <w:iCs/>
              </w:rPr>
              <w:t>/K</w:t>
            </w:r>
            <w:r w:rsidRPr="00F00A7B">
              <w:rPr>
                <w:rFonts w:ascii="Times" w:eastAsia="Malgun Gothic" w:hAnsi="Times"/>
                <w:iCs/>
                <w:vertAlign w:val="subscript"/>
              </w:rPr>
              <w:t>2</w:t>
            </w:r>
            <w:r w:rsidRPr="00F00A7B">
              <w:rPr>
                <w:rFonts w:ascii="Times" w:eastAsia="Malgun Gothic" w:hAnsi="Times"/>
                <w:iCs/>
              </w:rPr>
              <w:t>.</w:t>
            </w:r>
          </w:p>
          <w:p w14:paraId="17C5872A" w14:textId="77777777" w:rsidR="00F00A7B" w:rsidRPr="00F00A7B" w:rsidRDefault="00F00A7B" w:rsidP="00F00A7B">
            <w:pPr>
              <w:numPr>
                <w:ilvl w:val="1"/>
                <w:numId w:val="24"/>
              </w:numPr>
              <w:overflowPunct/>
              <w:autoSpaceDE/>
              <w:autoSpaceDN/>
              <w:adjustRightInd/>
              <w:spacing w:after="0" w:line="276" w:lineRule="auto"/>
              <w:textAlignment w:val="auto"/>
              <w:rPr>
                <w:rFonts w:ascii="Times" w:eastAsia="Malgun Gothic" w:hAnsi="Times"/>
                <w:iCs/>
              </w:rPr>
            </w:pPr>
            <w:r w:rsidRPr="00F00A7B">
              <w:rPr>
                <w:rFonts w:ascii="Times" w:eastAsia="Malgun Gothic" w:hAnsi="Times"/>
                <w:iCs/>
              </w:rPr>
              <w:t>Note that CMRs in each CMR group can be used for both NCJT and Single-TRP measurement hypotheses</w:t>
            </w:r>
          </w:p>
          <w:p w14:paraId="0FDF18A6" w14:textId="77777777" w:rsidR="00F00A7B" w:rsidRPr="00F00A7B" w:rsidRDefault="00F00A7B" w:rsidP="00F00A7B">
            <w:pPr>
              <w:numPr>
                <w:ilvl w:val="1"/>
                <w:numId w:val="24"/>
              </w:numPr>
              <w:overflowPunct/>
              <w:autoSpaceDE/>
              <w:autoSpaceDN/>
              <w:adjustRightInd/>
              <w:spacing w:after="0" w:line="276" w:lineRule="auto"/>
              <w:textAlignment w:val="auto"/>
              <w:rPr>
                <w:rFonts w:ascii="Times" w:eastAsia="Malgun Gothic" w:hAnsi="Times"/>
                <w:iCs/>
              </w:rPr>
            </w:pPr>
            <w:r w:rsidRPr="00F00A7B">
              <w:rPr>
                <w:rFonts w:ascii="Times" w:eastAsia="Malgun Gothic" w:hAnsi="Times"/>
                <w:iCs/>
              </w:rPr>
              <w:lastRenderedPageBreak/>
              <w:t>N CMR pairs are higher-layer configured by selecting from all possible pairs</w:t>
            </w:r>
          </w:p>
          <w:p w14:paraId="7CC1493B" w14:textId="77777777" w:rsidR="00F00A7B" w:rsidRPr="00F00A7B" w:rsidRDefault="00F00A7B" w:rsidP="00F00A7B">
            <w:pPr>
              <w:numPr>
                <w:ilvl w:val="2"/>
                <w:numId w:val="24"/>
              </w:numPr>
              <w:overflowPunct/>
              <w:autoSpaceDE/>
              <w:autoSpaceDN/>
              <w:adjustRightInd/>
              <w:spacing w:after="0"/>
              <w:textAlignment w:val="auto"/>
              <w:rPr>
                <w:rFonts w:ascii="Times" w:eastAsia="Malgun Gothic" w:hAnsi="Times" w:cs="Times"/>
                <w:iCs/>
                <w:lang w:eastAsia="ko-KR"/>
              </w:rPr>
            </w:pPr>
            <w:r w:rsidRPr="00F00A7B">
              <w:rPr>
                <w:rFonts w:ascii="Times" w:eastAsia="Malgun Gothic" w:hAnsi="Times" w:cs="Times"/>
                <w:iCs/>
                <w:lang w:eastAsia="ko-KR"/>
              </w:rPr>
              <w:t>signalling mechanism can be discussed further, e.g. using a bitmap</w:t>
            </w:r>
          </w:p>
          <w:p w14:paraId="1E234DBA" w14:textId="77777777" w:rsidR="00F00A7B" w:rsidRPr="00F00A7B" w:rsidRDefault="00F00A7B" w:rsidP="00F00A7B">
            <w:pPr>
              <w:numPr>
                <w:ilvl w:val="2"/>
                <w:numId w:val="24"/>
              </w:numPr>
              <w:overflowPunct/>
              <w:autoSpaceDE/>
              <w:autoSpaceDN/>
              <w:adjustRightInd/>
              <w:spacing w:after="0"/>
              <w:textAlignment w:val="auto"/>
              <w:rPr>
                <w:rFonts w:ascii="Times" w:eastAsia="Malgun Gothic" w:hAnsi="Times" w:cs="Times"/>
                <w:iCs/>
                <w:lang w:eastAsia="ko-KR"/>
              </w:rPr>
            </w:pPr>
            <w:r w:rsidRPr="00F00A7B">
              <w:rPr>
                <w:rFonts w:ascii="Times" w:eastAsia="Malgun Gothic" w:hAnsi="Times" w:cs="Times"/>
                <w:iCs/>
                <w:lang w:eastAsia="ko-KR"/>
              </w:rPr>
              <w:t>FFS: Whether MAC-CE or RRC+MAC CE indication is needed</w:t>
            </w:r>
          </w:p>
          <w:p w14:paraId="4B69A49F" w14:textId="77777777" w:rsidR="00F00A7B" w:rsidRPr="00F00A7B" w:rsidRDefault="00F00A7B" w:rsidP="00F00A7B">
            <w:pPr>
              <w:numPr>
                <w:ilvl w:val="2"/>
                <w:numId w:val="24"/>
              </w:numPr>
              <w:overflowPunct/>
              <w:autoSpaceDE/>
              <w:autoSpaceDN/>
              <w:adjustRightInd/>
              <w:spacing w:after="0"/>
              <w:textAlignment w:val="auto"/>
              <w:rPr>
                <w:rFonts w:ascii="Times" w:eastAsia="Malgun Gothic" w:hAnsi="Times" w:cs="Times"/>
                <w:iCs/>
                <w:lang w:eastAsia="ko-KR"/>
              </w:rPr>
            </w:pPr>
            <w:r w:rsidRPr="00F00A7B">
              <w:rPr>
                <w:rFonts w:ascii="Times" w:eastAsia="Malgun Gothic" w:hAnsi="Times" w:cs="Times"/>
                <w:iCs/>
                <w:lang w:eastAsia="ko-KR"/>
              </w:rPr>
              <w:t>FFS: how to support NCJT measurement hypotheses in FR2</w:t>
            </w:r>
          </w:p>
          <w:p w14:paraId="2EDD4F9D" w14:textId="77777777" w:rsidR="00F00A7B" w:rsidRPr="00F00A7B" w:rsidRDefault="00F00A7B" w:rsidP="00F00A7B">
            <w:pPr>
              <w:numPr>
                <w:ilvl w:val="0"/>
                <w:numId w:val="24"/>
              </w:numPr>
              <w:overflowPunct/>
              <w:autoSpaceDE/>
              <w:autoSpaceDN/>
              <w:adjustRightInd/>
              <w:snapToGrid w:val="0"/>
              <w:spacing w:after="0" w:line="276" w:lineRule="auto"/>
              <w:textAlignment w:val="auto"/>
              <w:rPr>
                <w:rFonts w:ascii="Times" w:eastAsia="Malgun Gothic" w:hAnsi="Times" w:cs="Times"/>
                <w:iCs/>
                <w:lang w:eastAsia="x-none"/>
              </w:rPr>
            </w:pPr>
            <w:r w:rsidRPr="00F00A7B">
              <w:rPr>
                <w:rFonts w:ascii="Times" w:eastAsia="Malgun Gothic" w:hAnsi="Times" w:cs="Times"/>
                <w:iCs/>
                <w:lang w:eastAsia="x-none"/>
              </w:rPr>
              <w:t>Support N=1 and Ks =2, FFS other maximal values of N&gt;1 and K</w:t>
            </w:r>
            <w:r w:rsidRPr="00F00A7B">
              <w:rPr>
                <w:rFonts w:ascii="Times" w:eastAsia="Malgun Gothic" w:hAnsi="Times" w:cs="Times"/>
                <w:iCs/>
                <w:vertAlign w:val="subscript"/>
                <w:lang w:eastAsia="x-none"/>
              </w:rPr>
              <w:t>s</w:t>
            </w:r>
            <w:r w:rsidRPr="00F00A7B">
              <w:rPr>
                <w:rFonts w:ascii="Times" w:eastAsia="Malgun Gothic" w:hAnsi="Times" w:cs="Times"/>
                <w:iCs/>
                <w:lang w:eastAsia="x-none"/>
              </w:rPr>
              <w:t xml:space="preserve">&gt;2  </w:t>
            </w:r>
          </w:p>
          <w:p w14:paraId="6984C8A9" w14:textId="382D6CAE" w:rsidR="00F00A7B" w:rsidRPr="00F00A7B" w:rsidRDefault="00F00A7B" w:rsidP="00F00A7B">
            <w:pPr>
              <w:numPr>
                <w:ilvl w:val="0"/>
                <w:numId w:val="24"/>
              </w:numPr>
              <w:overflowPunct/>
              <w:autoSpaceDE/>
              <w:autoSpaceDN/>
              <w:adjustRightInd/>
              <w:snapToGrid w:val="0"/>
              <w:spacing w:line="276" w:lineRule="auto"/>
              <w:textAlignment w:val="auto"/>
              <w:rPr>
                <w:rFonts w:ascii="Times" w:eastAsia="Malgun Gothic" w:hAnsi="Times" w:cs="Times"/>
                <w:iCs/>
                <w:lang w:eastAsia="x-none"/>
              </w:rPr>
            </w:pPr>
            <w:r w:rsidRPr="00F00A7B">
              <w:rPr>
                <w:rFonts w:ascii="Times" w:eastAsia="Malgun Gothic" w:hAnsi="Times" w:cs="Times"/>
                <w:iCs/>
                <w:lang w:eastAsia="x-none"/>
              </w:rPr>
              <w:t>Note: for CPU/resource/port occupation, NCJT hypothesis is considered separately from single TRP hypothesis</w:t>
            </w:r>
          </w:p>
        </w:tc>
      </w:tr>
    </w:tbl>
    <w:p w14:paraId="6C16CFA9" w14:textId="2237194C" w:rsidR="00FA4E26" w:rsidRDefault="00FA4E26" w:rsidP="000C18EF">
      <w:pPr>
        <w:overflowPunct/>
        <w:autoSpaceDE/>
        <w:autoSpaceDN/>
        <w:adjustRightInd/>
        <w:spacing w:before="240"/>
        <w:jc w:val="both"/>
        <w:textAlignment w:val="auto"/>
        <w:rPr>
          <w:rFonts w:eastAsia="Times New Roman"/>
          <w:sz w:val="22"/>
          <w:szCs w:val="22"/>
          <w:lang w:val="en-US"/>
        </w:rPr>
      </w:pPr>
      <w:r>
        <w:rPr>
          <w:rFonts w:eastAsia="Times New Roman"/>
          <w:sz w:val="22"/>
          <w:szCs w:val="22"/>
          <w:lang w:val="en-US"/>
        </w:rPr>
        <w:lastRenderedPageBreak/>
        <w:t>According to the</w:t>
      </w:r>
      <w:r w:rsidR="001A610E">
        <w:rPr>
          <w:rFonts w:eastAsia="Times New Roman"/>
          <w:sz w:val="22"/>
          <w:szCs w:val="22"/>
          <w:lang w:val="en-US"/>
        </w:rPr>
        <w:t xml:space="preserve"> above agreement</w:t>
      </w:r>
      <w:r>
        <w:rPr>
          <w:rFonts w:eastAsia="Times New Roman"/>
          <w:sz w:val="22"/>
          <w:szCs w:val="22"/>
          <w:lang w:val="en-US"/>
        </w:rPr>
        <w:t>,</w:t>
      </w:r>
      <w:r w:rsidR="000A0F90">
        <w:rPr>
          <w:rFonts w:eastAsia="Times New Roman"/>
          <w:sz w:val="22"/>
          <w:szCs w:val="22"/>
          <w:lang w:val="en-US"/>
        </w:rPr>
        <w:t xml:space="preserve"> </w:t>
      </w:r>
      <w:r>
        <w:rPr>
          <w:rFonts w:eastAsia="Times New Roman"/>
          <w:sz w:val="22"/>
          <w:szCs w:val="22"/>
          <w:lang w:val="en-US"/>
        </w:rPr>
        <w:t xml:space="preserve">support for </w:t>
      </w:r>
      <w:r w:rsidR="001A610E">
        <w:rPr>
          <w:rFonts w:eastAsia="Times New Roman"/>
          <w:sz w:val="22"/>
          <w:szCs w:val="22"/>
          <w:lang w:val="en-US"/>
        </w:rPr>
        <w:t xml:space="preserve">number of CMR </w:t>
      </w:r>
      <w:r w:rsidR="001A610E" w:rsidRPr="001A610E">
        <w:rPr>
          <w:rFonts w:eastAsia="Times New Roman"/>
          <w:i/>
          <w:iCs/>
          <w:sz w:val="22"/>
          <w:szCs w:val="22"/>
          <w:lang w:val="en-US"/>
        </w:rPr>
        <w:t>K</w:t>
      </w:r>
      <w:r w:rsidR="001A610E" w:rsidRPr="001A610E">
        <w:rPr>
          <w:rFonts w:eastAsia="Times New Roman"/>
          <w:i/>
          <w:iCs/>
          <w:sz w:val="22"/>
          <w:szCs w:val="22"/>
          <w:vertAlign w:val="subscript"/>
          <w:lang w:val="en-US"/>
        </w:rPr>
        <w:t>s</w:t>
      </w:r>
      <w:r w:rsidR="00BC7084">
        <w:rPr>
          <w:rFonts w:eastAsia="Times New Roman"/>
          <w:sz w:val="22"/>
          <w:szCs w:val="22"/>
          <w:lang w:val="en-US"/>
        </w:rPr>
        <w:t xml:space="preserve"> </w:t>
      </w:r>
      <w:r>
        <w:rPr>
          <w:rFonts w:eastAsia="Times New Roman"/>
          <w:sz w:val="22"/>
          <w:szCs w:val="22"/>
          <w:lang w:val="en-US"/>
        </w:rPr>
        <w:t>&gt;</w:t>
      </w:r>
      <w:r w:rsidR="00BC7084">
        <w:rPr>
          <w:rFonts w:eastAsia="Times New Roman"/>
          <w:sz w:val="22"/>
          <w:szCs w:val="22"/>
          <w:lang w:val="en-US"/>
        </w:rPr>
        <w:t xml:space="preserve"> 2</w:t>
      </w:r>
      <w:r w:rsidR="001A610E">
        <w:rPr>
          <w:rFonts w:eastAsia="Times New Roman"/>
          <w:sz w:val="22"/>
          <w:szCs w:val="22"/>
          <w:lang w:val="en-US"/>
        </w:rPr>
        <w:t xml:space="preserve"> and number of CMR pairs </w:t>
      </w:r>
      <w:r w:rsidR="001A610E" w:rsidRPr="001A610E">
        <w:rPr>
          <w:rFonts w:eastAsia="Times New Roman"/>
          <w:i/>
          <w:iCs/>
          <w:sz w:val="22"/>
          <w:szCs w:val="22"/>
          <w:lang w:val="en-US"/>
        </w:rPr>
        <w:t>N</w:t>
      </w:r>
      <w:r w:rsidR="00BC7084">
        <w:rPr>
          <w:rFonts w:eastAsia="Times New Roman"/>
          <w:sz w:val="22"/>
          <w:szCs w:val="22"/>
          <w:lang w:val="en-US"/>
        </w:rPr>
        <w:t xml:space="preserve"> </w:t>
      </w:r>
      <w:r>
        <w:rPr>
          <w:rFonts w:eastAsia="Times New Roman"/>
          <w:sz w:val="22"/>
          <w:szCs w:val="22"/>
          <w:lang w:val="en-US"/>
        </w:rPr>
        <w:t>&gt;</w:t>
      </w:r>
      <w:r w:rsidR="00BC7084">
        <w:rPr>
          <w:rFonts w:eastAsia="Times New Roman"/>
          <w:sz w:val="22"/>
          <w:szCs w:val="22"/>
          <w:lang w:val="en-US"/>
        </w:rPr>
        <w:t xml:space="preserve"> 1</w:t>
      </w:r>
      <w:r w:rsidR="001A610E">
        <w:rPr>
          <w:rFonts w:eastAsia="Times New Roman"/>
          <w:sz w:val="22"/>
          <w:szCs w:val="22"/>
          <w:lang w:val="en-US"/>
        </w:rPr>
        <w:t xml:space="preserve"> </w:t>
      </w:r>
      <w:r w:rsidR="000A0F90">
        <w:rPr>
          <w:rFonts w:eastAsia="Times New Roman"/>
          <w:sz w:val="22"/>
          <w:szCs w:val="22"/>
          <w:lang w:val="en-US"/>
        </w:rPr>
        <w:t>is</w:t>
      </w:r>
      <w:r w:rsidR="001A610E">
        <w:rPr>
          <w:rFonts w:eastAsia="Times New Roman"/>
          <w:sz w:val="22"/>
          <w:szCs w:val="22"/>
          <w:lang w:val="en-US"/>
        </w:rPr>
        <w:t xml:space="preserve"> FFS. </w:t>
      </w:r>
    </w:p>
    <w:p w14:paraId="7F4BAC28" w14:textId="5972395A" w:rsidR="005D2CAA" w:rsidRDefault="00B65481" w:rsidP="000C18EF">
      <w:pPr>
        <w:overflowPunct/>
        <w:autoSpaceDE/>
        <w:autoSpaceDN/>
        <w:adjustRightInd/>
        <w:spacing w:before="240"/>
        <w:jc w:val="both"/>
        <w:textAlignment w:val="auto"/>
        <w:rPr>
          <w:rFonts w:eastAsia="Times New Roman"/>
          <w:sz w:val="22"/>
          <w:szCs w:val="22"/>
          <w:lang w:val="en-US"/>
        </w:rPr>
      </w:pPr>
      <w:r>
        <w:rPr>
          <w:rFonts w:eastAsia="Times New Roman"/>
          <w:sz w:val="22"/>
          <w:szCs w:val="22"/>
          <w:lang w:val="en-US"/>
        </w:rPr>
        <w:t xml:space="preserve">For </w:t>
      </w:r>
      <w:r w:rsidRPr="00B65481">
        <w:rPr>
          <w:rFonts w:eastAsia="Times New Roman"/>
          <w:i/>
          <w:iCs/>
          <w:sz w:val="22"/>
          <w:szCs w:val="22"/>
          <w:lang w:val="en-US"/>
        </w:rPr>
        <w:t>K</w:t>
      </w:r>
      <w:r w:rsidRPr="00B65481">
        <w:rPr>
          <w:rFonts w:eastAsia="Times New Roman"/>
          <w:i/>
          <w:iCs/>
          <w:sz w:val="22"/>
          <w:szCs w:val="22"/>
          <w:vertAlign w:val="subscript"/>
          <w:lang w:val="en-US"/>
        </w:rPr>
        <w:t>s</w:t>
      </w:r>
      <w:r>
        <w:rPr>
          <w:rFonts w:eastAsia="Times New Roman"/>
          <w:sz w:val="22"/>
          <w:szCs w:val="22"/>
          <w:lang w:val="en-US"/>
        </w:rPr>
        <w:t xml:space="preserve"> = 2 and </w:t>
      </w:r>
      <w:r w:rsidRPr="00B65481">
        <w:rPr>
          <w:rFonts w:eastAsia="Times New Roman"/>
          <w:i/>
          <w:iCs/>
          <w:sz w:val="22"/>
          <w:szCs w:val="22"/>
          <w:lang w:val="en-US"/>
        </w:rPr>
        <w:t>N</w:t>
      </w:r>
      <w:r>
        <w:rPr>
          <w:rFonts w:eastAsia="Times New Roman"/>
          <w:sz w:val="22"/>
          <w:szCs w:val="22"/>
          <w:lang w:val="en-US"/>
        </w:rPr>
        <w:t> = 1 it is assumed that one CSI report contains CSI for two coordinated TRP with one beam per TRP</w:t>
      </w:r>
      <w:r w:rsidR="00EA7BF5">
        <w:rPr>
          <w:rFonts w:eastAsia="Times New Roman"/>
          <w:sz w:val="22"/>
          <w:szCs w:val="22"/>
          <w:lang w:val="en-US"/>
        </w:rPr>
        <w:t>.</w:t>
      </w:r>
      <w:r w:rsidR="005F0783">
        <w:rPr>
          <w:rFonts w:eastAsia="Times New Roman"/>
          <w:sz w:val="22"/>
          <w:szCs w:val="22"/>
          <w:lang w:val="en-US"/>
        </w:rPr>
        <w:t xml:space="preserve"> In order to cover more TRP</w:t>
      </w:r>
      <w:r w:rsidR="00BF3C4C">
        <w:rPr>
          <w:rFonts w:eastAsia="Times New Roman"/>
          <w:sz w:val="22"/>
          <w:szCs w:val="22"/>
          <w:lang w:val="en-US"/>
        </w:rPr>
        <w:t>s</w:t>
      </w:r>
      <w:r w:rsidR="005F0783">
        <w:rPr>
          <w:rFonts w:eastAsia="Times New Roman"/>
          <w:sz w:val="22"/>
          <w:szCs w:val="22"/>
          <w:lang w:val="en-US"/>
        </w:rPr>
        <w:t xml:space="preserve"> or more beams per TRP with </w:t>
      </w:r>
      <w:r w:rsidR="005F0783" w:rsidRPr="005F0783">
        <w:rPr>
          <w:rFonts w:eastAsia="Times New Roman"/>
          <w:i/>
          <w:iCs/>
          <w:sz w:val="22"/>
          <w:szCs w:val="22"/>
          <w:lang w:val="en-US"/>
        </w:rPr>
        <w:t>K</w:t>
      </w:r>
      <w:r w:rsidR="005F0783" w:rsidRPr="005F0783">
        <w:rPr>
          <w:rFonts w:eastAsia="Times New Roman"/>
          <w:i/>
          <w:iCs/>
          <w:sz w:val="22"/>
          <w:szCs w:val="22"/>
          <w:vertAlign w:val="subscript"/>
          <w:lang w:val="en-US"/>
        </w:rPr>
        <w:t>s</w:t>
      </w:r>
      <w:r w:rsidR="005F0783">
        <w:rPr>
          <w:rFonts w:eastAsia="Times New Roman"/>
          <w:sz w:val="22"/>
          <w:szCs w:val="22"/>
          <w:lang w:val="en-US"/>
        </w:rPr>
        <w:t xml:space="preserve"> = 2 and </w:t>
      </w:r>
      <w:r w:rsidR="005F0783" w:rsidRPr="005F0783">
        <w:rPr>
          <w:rFonts w:eastAsia="Times New Roman"/>
          <w:i/>
          <w:iCs/>
          <w:sz w:val="22"/>
          <w:szCs w:val="22"/>
          <w:lang w:val="en-US"/>
        </w:rPr>
        <w:t>N</w:t>
      </w:r>
      <w:r w:rsidR="005F0783">
        <w:rPr>
          <w:rFonts w:eastAsia="Times New Roman"/>
          <w:sz w:val="22"/>
          <w:szCs w:val="22"/>
          <w:lang w:val="en-US"/>
        </w:rPr>
        <w:t xml:space="preserve"> = 1</w:t>
      </w:r>
      <w:r w:rsidR="008F290D">
        <w:rPr>
          <w:rFonts w:eastAsia="Times New Roman"/>
          <w:sz w:val="22"/>
          <w:szCs w:val="22"/>
          <w:lang w:val="en-US"/>
        </w:rPr>
        <w:t>,</w:t>
      </w:r>
      <w:r w:rsidR="005F0783">
        <w:rPr>
          <w:rFonts w:eastAsia="Times New Roman"/>
          <w:sz w:val="22"/>
          <w:szCs w:val="22"/>
          <w:lang w:val="en-US"/>
        </w:rPr>
        <w:t xml:space="preserve"> multiple CSI reports should be configured. </w:t>
      </w:r>
      <w:r w:rsidR="008F290D">
        <w:rPr>
          <w:rFonts w:eastAsia="Times New Roman"/>
          <w:sz w:val="22"/>
          <w:szCs w:val="22"/>
          <w:lang w:val="en-US"/>
        </w:rPr>
        <w:t>In this case gNB has flexibility to trigger</w:t>
      </w:r>
      <w:r w:rsidR="0011457F">
        <w:rPr>
          <w:rFonts w:eastAsia="Times New Roman"/>
          <w:sz w:val="22"/>
          <w:szCs w:val="22"/>
          <w:lang w:val="en-US"/>
        </w:rPr>
        <w:t xml:space="preserve">, </w:t>
      </w:r>
      <w:r w:rsidR="008F290D">
        <w:rPr>
          <w:rFonts w:eastAsia="Times New Roman"/>
          <w:sz w:val="22"/>
          <w:szCs w:val="22"/>
          <w:lang w:val="en-US"/>
        </w:rPr>
        <w:t>activate</w:t>
      </w:r>
      <w:r w:rsidR="0011457F">
        <w:rPr>
          <w:rFonts w:eastAsia="Times New Roman"/>
          <w:sz w:val="22"/>
          <w:szCs w:val="22"/>
          <w:lang w:val="en-US"/>
        </w:rPr>
        <w:t xml:space="preserve"> or </w:t>
      </w:r>
      <w:r w:rsidR="008F290D">
        <w:rPr>
          <w:rFonts w:eastAsia="Times New Roman"/>
          <w:sz w:val="22"/>
          <w:szCs w:val="22"/>
          <w:lang w:val="en-US"/>
        </w:rPr>
        <w:t>configure CSI report for a subset of TRPs</w:t>
      </w:r>
      <w:r w:rsidR="005D2CAA">
        <w:rPr>
          <w:rFonts w:eastAsia="Times New Roman"/>
          <w:sz w:val="22"/>
          <w:szCs w:val="22"/>
          <w:lang w:val="en-US"/>
        </w:rPr>
        <w:t>/beams</w:t>
      </w:r>
      <w:r w:rsidR="008F290D">
        <w:rPr>
          <w:rFonts w:eastAsia="Times New Roman"/>
          <w:sz w:val="22"/>
          <w:szCs w:val="22"/>
          <w:lang w:val="en-US"/>
        </w:rPr>
        <w:t xml:space="preserve"> for which CSI is required based on some other information (e.g. traffic load, RSRP etc.). </w:t>
      </w:r>
      <w:r w:rsidR="005D2CAA">
        <w:rPr>
          <w:rFonts w:eastAsia="Times New Roman"/>
          <w:sz w:val="22"/>
          <w:szCs w:val="22"/>
          <w:lang w:val="en-US"/>
        </w:rPr>
        <w:t>Thus, s</w:t>
      </w:r>
      <w:r w:rsidR="008F290D">
        <w:rPr>
          <w:rFonts w:eastAsia="Times New Roman"/>
          <w:sz w:val="22"/>
          <w:szCs w:val="22"/>
          <w:lang w:val="en-US"/>
        </w:rPr>
        <w:t xml:space="preserve">uch approach </w:t>
      </w:r>
      <w:r w:rsidR="005D2CAA">
        <w:rPr>
          <w:rFonts w:eastAsia="Times New Roman"/>
          <w:sz w:val="22"/>
          <w:szCs w:val="22"/>
          <w:lang w:val="en-US"/>
        </w:rPr>
        <w:t xml:space="preserve">allows to collect CSI for multiple TRPs and beams with ability to control this process at the gNB side. </w:t>
      </w:r>
    </w:p>
    <w:p w14:paraId="600DFD77" w14:textId="0AC97611" w:rsidR="00F00A7B" w:rsidRDefault="005D2CAA" w:rsidP="000C18EF">
      <w:pPr>
        <w:overflowPunct/>
        <w:autoSpaceDE/>
        <w:autoSpaceDN/>
        <w:adjustRightInd/>
        <w:spacing w:before="240"/>
        <w:jc w:val="both"/>
        <w:textAlignment w:val="auto"/>
        <w:rPr>
          <w:rFonts w:eastAsia="Times New Roman"/>
          <w:sz w:val="22"/>
          <w:szCs w:val="22"/>
          <w:lang w:val="en-US"/>
        </w:rPr>
      </w:pPr>
      <w:r>
        <w:rPr>
          <w:rFonts w:eastAsia="Times New Roman"/>
          <w:sz w:val="22"/>
          <w:szCs w:val="22"/>
          <w:lang w:val="en-US"/>
        </w:rPr>
        <w:t>For</w:t>
      </w:r>
      <w:r w:rsidR="008F290D">
        <w:rPr>
          <w:rFonts w:eastAsia="Times New Roman"/>
          <w:sz w:val="22"/>
          <w:szCs w:val="22"/>
          <w:lang w:val="en-US"/>
        </w:rPr>
        <w:t xml:space="preserve"> </w:t>
      </w:r>
      <w:r w:rsidR="008F290D" w:rsidRPr="008F290D">
        <w:rPr>
          <w:rFonts w:eastAsia="Times New Roman"/>
          <w:i/>
          <w:iCs/>
          <w:sz w:val="22"/>
          <w:szCs w:val="22"/>
          <w:lang w:val="en-US"/>
        </w:rPr>
        <w:t>K</w:t>
      </w:r>
      <w:r w:rsidR="008F290D" w:rsidRPr="008F290D">
        <w:rPr>
          <w:rFonts w:eastAsia="Times New Roman"/>
          <w:i/>
          <w:iCs/>
          <w:sz w:val="22"/>
          <w:szCs w:val="22"/>
          <w:vertAlign w:val="subscript"/>
          <w:lang w:val="en-US"/>
        </w:rPr>
        <w:t>s</w:t>
      </w:r>
      <w:r w:rsidR="008F290D">
        <w:rPr>
          <w:rFonts w:eastAsia="Times New Roman"/>
          <w:sz w:val="22"/>
          <w:szCs w:val="22"/>
          <w:lang w:val="en-US"/>
        </w:rPr>
        <w:t xml:space="preserve"> &gt; 2 and </w:t>
      </w:r>
      <w:r w:rsidR="008F290D" w:rsidRPr="008F290D">
        <w:rPr>
          <w:rFonts w:eastAsia="Times New Roman"/>
          <w:i/>
          <w:iCs/>
          <w:sz w:val="22"/>
          <w:szCs w:val="22"/>
          <w:lang w:val="en-US"/>
        </w:rPr>
        <w:t>N</w:t>
      </w:r>
      <w:r w:rsidR="008F290D">
        <w:rPr>
          <w:rFonts w:eastAsia="Times New Roman"/>
          <w:sz w:val="22"/>
          <w:szCs w:val="22"/>
          <w:lang w:val="en-US"/>
        </w:rPr>
        <w:t xml:space="preserve"> &gt; 1</w:t>
      </w:r>
      <w:r>
        <w:rPr>
          <w:rFonts w:eastAsia="Times New Roman"/>
          <w:sz w:val="22"/>
          <w:szCs w:val="22"/>
          <w:lang w:val="en-US"/>
        </w:rPr>
        <w:t xml:space="preserve"> it is assumed that gNB configures </w:t>
      </w:r>
      <w:r w:rsidR="00C6526D" w:rsidRPr="00C6526D">
        <w:rPr>
          <w:rFonts w:eastAsia="Times New Roman"/>
          <w:i/>
          <w:iCs/>
          <w:sz w:val="22"/>
          <w:szCs w:val="22"/>
          <w:lang w:val="en-US"/>
        </w:rPr>
        <w:t>K</w:t>
      </w:r>
      <w:r w:rsidR="00C6526D" w:rsidRPr="00C6526D">
        <w:rPr>
          <w:rFonts w:eastAsia="Times New Roman"/>
          <w:i/>
          <w:iCs/>
          <w:sz w:val="22"/>
          <w:szCs w:val="22"/>
          <w:vertAlign w:val="subscript"/>
          <w:lang w:val="en-US"/>
        </w:rPr>
        <w:t>s</w:t>
      </w:r>
      <w:r w:rsidR="00C6526D">
        <w:rPr>
          <w:rFonts w:eastAsia="Times New Roman"/>
          <w:sz w:val="22"/>
          <w:szCs w:val="22"/>
          <w:lang w:val="en-US"/>
        </w:rPr>
        <w:t xml:space="preserve"> </w:t>
      </w:r>
      <w:r>
        <w:rPr>
          <w:rFonts w:eastAsia="Times New Roman"/>
          <w:sz w:val="22"/>
          <w:szCs w:val="22"/>
          <w:lang w:val="en-US"/>
        </w:rPr>
        <w:t>CMRs and</w:t>
      </w:r>
      <w:r w:rsidR="00C6526D">
        <w:rPr>
          <w:rFonts w:eastAsia="Times New Roman"/>
          <w:sz w:val="22"/>
          <w:szCs w:val="22"/>
          <w:lang w:val="en-US"/>
        </w:rPr>
        <w:t xml:space="preserve"> </w:t>
      </w:r>
      <w:r w:rsidR="00C6526D" w:rsidRPr="00C6526D">
        <w:rPr>
          <w:rFonts w:eastAsia="Times New Roman"/>
          <w:i/>
          <w:iCs/>
          <w:sz w:val="22"/>
          <w:szCs w:val="22"/>
          <w:lang w:val="en-US"/>
        </w:rPr>
        <w:t>N</w:t>
      </w:r>
      <w:r>
        <w:rPr>
          <w:rFonts w:eastAsia="Times New Roman"/>
          <w:sz w:val="22"/>
          <w:szCs w:val="22"/>
          <w:lang w:val="en-US"/>
        </w:rPr>
        <w:t xml:space="preserve"> CMR pairs corresponding to </w:t>
      </w:r>
      <w:r w:rsidR="00C6526D">
        <w:rPr>
          <w:rFonts w:eastAsia="Times New Roman"/>
          <w:sz w:val="22"/>
          <w:szCs w:val="22"/>
          <w:lang w:val="en-US"/>
        </w:rPr>
        <w:t>a set of</w:t>
      </w:r>
      <w:r>
        <w:rPr>
          <w:rFonts w:eastAsia="Times New Roman"/>
          <w:sz w:val="22"/>
          <w:szCs w:val="22"/>
          <w:lang w:val="en-US"/>
        </w:rPr>
        <w:t xml:space="preserve"> TRPs and beams</w:t>
      </w:r>
      <w:r w:rsidR="008F290D">
        <w:rPr>
          <w:rFonts w:eastAsia="Times New Roman"/>
          <w:sz w:val="22"/>
          <w:szCs w:val="22"/>
          <w:lang w:val="en-US"/>
        </w:rPr>
        <w:t xml:space="preserve">. </w:t>
      </w:r>
      <w:r w:rsidR="00C6526D">
        <w:rPr>
          <w:rFonts w:eastAsia="Times New Roman"/>
          <w:sz w:val="22"/>
          <w:szCs w:val="22"/>
          <w:lang w:val="en-US"/>
        </w:rPr>
        <w:t>In this case CSI is reported by the UE for a subset of TRPs and beams selected by the UE. Thus, such approach allows to reduce CSI reporting overhead at the expense of lower flexibility</w:t>
      </w:r>
      <w:r w:rsidR="00CC3364">
        <w:rPr>
          <w:rFonts w:eastAsia="Times New Roman"/>
          <w:sz w:val="22"/>
          <w:szCs w:val="22"/>
          <w:lang w:val="en-US"/>
        </w:rPr>
        <w:t xml:space="preserve"> to control CSI at the gNB</w:t>
      </w:r>
      <w:r w:rsidR="00C6526D">
        <w:rPr>
          <w:rFonts w:eastAsia="Times New Roman"/>
          <w:sz w:val="22"/>
          <w:szCs w:val="22"/>
          <w:lang w:val="en-US"/>
        </w:rPr>
        <w:t xml:space="preserve">. </w:t>
      </w:r>
    </w:p>
    <w:p w14:paraId="6DC32A77" w14:textId="4A6BC695" w:rsidR="005F0157" w:rsidRDefault="005F0157" w:rsidP="000C18EF">
      <w:pPr>
        <w:overflowPunct/>
        <w:autoSpaceDE/>
        <w:autoSpaceDN/>
        <w:adjustRightInd/>
        <w:spacing w:before="240"/>
        <w:jc w:val="both"/>
        <w:textAlignment w:val="auto"/>
        <w:rPr>
          <w:rFonts w:eastAsia="Times New Roman"/>
          <w:sz w:val="22"/>
          <w:szCs w:val="22"/>
          <w:lang w:val="en-US"/>
        </w:rPr>
      </w:pPr>
      <w:r>
        <w:rPr>
          <w:rFonts w:eastAsia="Times New Roman"/>
          <w:sz w:val="22"/>
          <w:szCs w:val="22"/>
          <w:lang w:val="en-US"/>
        </w:rPr>
        <w:t xml:space="preserve">Given that </w:t>
      </w:r>
      <w:r w:rsidR="00700D2C">
        <w:rPr>
          <w:rFonts w:eastAsia="Times New Roman"/>
          <w:sz w:val="22"/>
          <w:szCs w:val="22"/>
          <w:lang w:val="en-US"/>
        </w:rPr>
        <w:t xml:space="preserve">the agreed CMR configuration method covers the case of </w:t>
      </w:r>
      <w:r w:rsidR="00700D2C" w:rsidRPr="00700D2C">
        <w:rPr>
          <w:rFonts w:eastAsia="Times New Roman"/>
          <w:i/>
          <w:iCs/>
          <w:sz w:val="22"/>
          <w:szCs w:val="22"/>
          <w:lang w:val="en-US"/>
        </w:rPr>
        <w:t>K</w:t>
      </w:r>
      <w:r w:rsidR="00700D2C" w:rsidRPr="00700D2C">
        <w:rPr>
          <w:rFonts w:eastAsia="Times New Roman"/>
          <w:i/>
          <w:iCs/>
          <w:sz w:val="22"/>
          <w:szCs w:val="22"/>
          <w:vertAlign w:val="subscript"/>
          <w:lang w:val="en-US"/>
        </w:rPr>
        <w:t>s</w:t>
      </w:r>
      <w:r w:rsidR="00700D2C">
        <w:rPr>
          <w:rFonts w:eastAsia="Times New Roman"/>
          <w:sz w:val="22"/>
          <w:szCs w:val="22"/>
          <w:lang w:val="en-US"/>
        </w:rPr>
        <w:t xml:space="preserve"> &gt; 2 and </w:t>
      </w:r>
      <w:r w:rsidR="00700D2C" w:rsidRPr="00700D2C">
        <w:rPr>
          <w:rFonts w:eastAsia="Times New Roman"/>
          <w:i/>
          <w:iCs/>
          <w:sz w:val="22"/>
          <w:szCs w:val="22"/>
          <w:lang w:val="en-US"/>
        </w:rPr>
        <w:t>N</w:t>
      </w:r>
      <w:r w:rsidR="00700D2C">
        <w:rPr>
          <w:rFonts w:eastAsia="Times New Roman"/>
          <w:sz w:val="22"/>
          <w:szCs w:val="22"/>
          <w:lang w:val="en-US"/>
        </w:rPr>
        <w:t xml:space="preserve"> &gt; 1 it may be support</w:t>
      </w:r>
      <w:r w:rsidR="00F12F21">
        <w:rPr>
          <w:rFonts w:eastAsia="Times New Roman"/>
          <w:sz w:val="22"/>
          <w:szCs w:val="22"/>
          <w:lang w:val="en-US"/>
        </w:rPr>
        <w:t>ed</w:t>
      </w:r>
      <w:r w:rsidR="00700D2C">
        <w:rPr>
          <w:rFonts w:eastAsia="Times New Roman"/>
          <w:sz w:val="22"/>
          <w:szCs w:val="22"/>
          <w:lang w:val="en-US"/>
        </w:rPr>
        <w:t xml:space="preserve"> with relatively low standardization efforts. </w:t>
      </w:r>
      <w:r w:rsidR="00AC39FF">
        <w:rPr>
          <w:rFonts w:eastAsia="Times New Roman"/>
          <w:sz w:val="22"/>
          <w:szCs w:val="22"/>
          <w:lang w:val="en-US"/>
        </w:rPr>
        <w:t>Also, the RAN1 agreement covers the functional part of CMR configuration, RAN2 can consider it as input to design RRC signaling to achieve the functionality agreed in RAN1.</w:t>
      </w:r>
      <w:r w:rsidR="00AE3D9C">
        <w:rPr>
          <w:rFonts w:eastAsia="Times New Roman"/>
          <w:sz w:val="22"/>
          <w:szCs w:val="22"/>
          <w:lang w:val="en-US"/>
        </w:rPr>
        <w:t xml:space="preserve"> </w:t>
      </w:r>
      <w:r w:rsidR="0081614D">
        <w:rPr>
          <w:rFonts w:eastAsia="Times New Roman"/>
          <w:sz w:val="22"/>
          <w:szCs w:val="22"/>
          <w:lang w:val="en-US"/>
        </w:rPr>
        <w:t>The selection of CMR or CMR pairs at the UE can be indicated by using CRI</w:t>
      </w:r>
      <w:r w:rsidR="00150582">
        <w:rPr>
          <w:rFonts w:eastAsia="Times New Roman"/>
          <w:sz w:val="22"/>
          <w:szCs w:val="22"/>
          <w:lang w:val="en-US"/>
        </w:rPr>
        <w:t xml:space="preserve"> as it is simple and straightforward</w:t>
      </w:r>
      <w:r w:rsidR="0081614D">
        <w:rPr>
          <w:rFonts w:eastAsia="Times New Roman"/>
          <w:sz w:val="22"/>
          <w:szCs w:val="22"/>
          <w:lang w:val="en-US"/>
        </w:rPr>
        <w:t>.</w:t>
      </w:r>
    </w:p>
    <w:p w14:paraId="761F2EDC" w14:textId="79987BB6" w:rsidR="0081614D" w:rsidRDefault="0081614D" w:rsidP="000C18EF">
      <w:pPr>
        <w:overflowPunct/>
        <w:autoSpaceDE/>
        <w:autoSpaceDN/>
        <w:adjustRightInd/>
        <w:spacing w:before="240"/>
        <w:jc w:val="both"/>
        <w:textAlignment w:val="auto"/>
        <w:rPr>
          <w:rFonts w:eastAsia="Times New Roman"/>
          <w:sz w:val="22"/>
          <w:szCs w:val="22"/>
          <w:lang w:val="en-US"/>
        </w:rPr>
      </w:pPr>
      <w:r w:rsidRPr="00600339">
        <w:rPr>
          <w:rFonts w:eastAsia="Times New Roman"/>
          <w:b/>
          <w:bCs/>
          <w:i/>
          <w:iCs/>
          <w:sz w:val="22"/>
          <w:szCs w:val="22"/>
          <w:lang w:val="en-US"/>
        </w:rPr>
        <w:t>Proposal 1</w:t>
      </w:r>
      <w:r>
        <w:rPr>
          <w:rFonts w:eastAsia="Times New Roman"/>
          <w:sz w:val="22"/>
          <w:szCs w:val="22"/>
          <w:lang w:val="en-US"/>
        </w:rPr>
        <w:t>:</w:t>
      </w:r>
    </w:p>
    <w:p w14:paraId="69CEF697" w14:textId="6CCFC333" w:rsidR="0081614D" w:rsidRPr="00600339" w:rsidRDefault="006872A1" w:rsidP="0081614D">
      <w:pPr>
        <w:pStyle w:val="ListParagraph"/>
        <w:numPr>
          <w:ilvl w:val="0"/>
          <w:numId w:val="11"/>
        </w:numPr>
        <w:spacing w:before="240"/>
        <w:jc w:val="both"/>
        <w:rPr>
          <w:rFonts w:ascii="Times New Roman" w:eastAsia="Times New Roman" w:hAnsi="Times New Roman"/>
          <w:i/>
          <w:iCs/>
        </w:rPr>
      </w:pPr>
      <w:r w:rsidRPr="00600339">
        <w:rPr>
          <w:rFonts w:ascii="Times New Roman" w:eastAsia="Times New Roman" w:hAnsi="Times New Roman"/>
          <w:i/>
          <w:iCs/>
        </w:rPr>
        <w:t>Support number of CMR K</w:t>
      </w:r>
      <w:r w:rsidRPr="00600339">
        <w:rPr>
          <w:rFonts w:ascii="Times New Roman" w:eastAsia="Times New Roman" w:hAnsi="Times New Roman"/>
          <w:i/>
          <w:iCs/>
          <w:vertAlign w:val="subscript"/>
        </w:rPr>
        <w:t>s</w:t>
      </w:r>
      <w:r w:rsidRPr="00600339">
        <w:rPr>
          <w:rFonts w:ascii="Times New Roman" w:eastAsia="Times New Roman" w:hAnsi="Times New Roman"/>
          <w:i/>
          <w:iCs/>
        </w:rPr>
        <w:t xml:space="preserve"> &gt; 2 and number of CMR pairs N &gt; 1 for a CSI report</w:t>
      </w:r>
    </w:p>
    <w:p w14:paraId="7E4D62C2" w14:textId="2CE7C000" w:rsidR="005058F9" w:rsidRPr="005C2925" w:rsidRDefault="005C0C62" w:rsidP="006872A1">
      <w:pPr>
        <w:pStyle w:val="ListParagraph"/>
        <w:numPr>
          <w:ilvl w:val="1"/>
          <w:numId w:val="11"/>
        </w:numPr>
        <w:spacing w:before="240"/>
        <w:jc w:val="both"/>
        <w:rPr>
          <w:rFonts w:ascii="Times New Roman" w:eastAsia="Times New Roman" w:hAnsi="Times New Roman"/>
          <w:i/>
          <w:iCs/>
        </w:rPr>
      </w:pPr>
      <w:r>
        <w:rPr>
          <w:rFonts w:ascii="Times New Roman" w:eastAsia="Times New Roman" w:hAnsi="Times New Roman"/>
          <w:i/>
          <w:iCs/>
        </w:rPr>
        <w:t>Detailed d</w:t>
      </w:r>
      <w:r w:rsidR="005058F9" w:rsidRPr="005C2925">
        <w:rPr>
          <w:rFonts w:ascii="Times New Roman" w:eastAsia="Times New Roman" w:hAnsi="Times New Roman"/>
          <w:i/>
          <w:iCs/>
        </w:rPr>
        <w:t xml:space="preserve">esign of RRC signaling for CMR configuration </w:t>
      </w:r>
      <w:r w:rsidR="000805F1">
        <w:rPr>
          <w:rFonts w:ascii="Times New Roman" w:eastAsia="Times New Roman" w:hAnsi="Times New Roman"/>
          <w:i/>
          <w:iCs/>
        </w:rPr>
        <w:t>can</w:t>
      </w:r>
      <w:r w:rsidR="005058F9" w:rsidRPr="005C2925">
        <w:rPr>
          <w:rFonts w:ascii="Times New Roman" w:eastAsia="Times New Roman" w:hAnsi="Times New Roman"/>
          <w:i/>
          <w:iCs/>
        </w:rPr>
        <w:t xml:space="preserve"> be discussed in RAN2 considering functionality agreed in RAN1</w:t>
      </w:r>
    </w:p>
    <w:p w14:paraId="798073EF" w14:textId="31D23275" w:rsidR="006872A1" w:rsidRDefault="005C2925" w:rsidP="006872A1">
      <w:pPr>
        <w:pStyle w:val="ListParagraph"/>
        <w:numPr>
          <w:ilvl w:val="1"/>
          <w:numId w:val="11"/>
        </w:numPr>
        <w:spacing w:before="240"/>
        <w:jc w:val="both"/>
        <w:rPr>
          <w:rFonts w:ascii="Times New Roman" w:eastAsia="Times New Roman" w:hAnsi="Times New Roman"/>
          <w:i/>
          <w:iCs/>
        </w:rPr>
      </w:pPr>
      <w:r w:rsidRPr="005C2925">
        <w:rPr>
          <w:rFonts w:ascii="Times New Roman" w:eastAsia="Times New Roman" w:hAnsi="Times New Roman"/>
          <w:i/>
          <w:iCs/>
        </w:rPr>
        <w:t>Selection of CMR or CMR pairs at the UE is indicated via CRI</w:t>
      </w:r>
    </w:p>
    <w:p w14:paraId="67E67257" w14:textId="1BFA32D0" w:rsidR="0000143E" w:rsidRPr="00500E0A" w:rsidRDefault="004B0FE8" w:rsidP="0000143E">
      <w:pPr>
        <w:spacing w:before="240"/>
        <w:jc w:val="both"/>
        <w:rPr>
          <w:rFonts w:eastAsia="Times New Roman"/>
          <w:sz w:val="22"/>
          <w:szCs w:val="22"/>
        </w:rPr>
      </w:pPr>
      <w:r w:rsidRPr="00500E0A">
        <w:rPr>
          <w:rFonts w:eastAsia="Times New Roman"/>
          <w:sz w:val="22"/>
          <w:szCs w:val="22"/>
        </w:rPr>
        <w:t xml:space="preserve">In the above agreement it is FFS whether MAC CE or RRC plus MAC CE indication of CMR pairs is supported. This feature may allow to </w:t>
      </w:r>
      <w:r w:rsidR="00443466" w:rsidRPr="00500E0A">
        <w:rPr>
          <w:rFonts w:eastAsia="Times New Roman"/>
          <w:sz w:val="22"/>
          <w:szCs w:val="22"/>
        </w:rPr>
        <w:t xml:space="preserve">reduce the delay for CMR pair configuration compared to the RRC configuration. </w:t>
      </w:r>
      <w:r w:rsidR="00385DA5">
        <w:rPr>
          <w:rFonts w:eastAsia="Times New Roman"/>
          <w:sz w:val="22"/>
          <w:szCs w:val="22"/>
        </w:rPr>
        <w:t>However, s</w:t>
      </w:r>
      <w:r w:rsidR="003C5D64" w:rsidRPr="00500E0A">
        <w:rPr>
          <w:rFonts w:eastAsia="Times New Roman"/>
          <w:sz w:val="22"/>
          <w:szCs w:val="22"/>
        </w:rPr>
        <w:t xml:space="preserve">imilar functionality can be achieved for aperiodic CSI reporting by configuring multiple CSI-ReportConfig </w:t>
      </w:r>
      <w:r w:rsidR="001C6381" w:rsidRPr="00500E0A">
        <w:rPr>
          <w:rFonts w:eastAsia="Times New Roman"/>
          <w:sz w:val="22"/>
          <w:szCs w:val="22"/>
        </w:rPr>
        <w:t>with different CMR pairs. Thus, CSI-ReportConfig which is used for CSI report can be selected by MAC-CE and DCI.</w:t>
      </w:r>
    </w:p>
    <w:p w14:paraId="1CFC2223" w14:textId="327E80D3" w:rsidR="001C6381" w:rsidRPr="00500E0A" w:rsidRDefault="001C6381" w:rsidP="0000143E">
      <w:pPr>
        <w:spacing w:before="240"/>
        <w:jc w:val="both"/>
        <w:rPr>
          <w:rFonts w:eastAsia="Times New Roman"/>
          <w:sz w:val="22"/>
          <w:szCs w:val="22"/>
        </w:rPr>
      </w:pPr>
      <w:r w:rsidRPr="00500E0A">
        <w:rPr>
          <w:rFonts w:eastAsia="Times New Roman"/>
          <w:b/>
          <w:bCs/>
          <w:i/>
          <w:iCs/>
          <w:sz w:val="22"/>
          <w:szCs w:val="22"/>
        </w:rPr>
        <w:t>Observation 1</w:t>
      </w:r>
      <w:r w:rsidRPr="00500E0A">
        <w:rPr>
          <w:rFonts w:eastAsia="Times New Roman"/>
          <w:sz w:val="22"/>
          <w:szCs w:val="22"/>
        </w:rPr>
        <w:t xml:space="preserve">: </w:t>
      </w:r>
    </w:p>
    <w:p w14:paraId="03685F30" w14:textId="69A9B404" w:rsidR="007A2BB4" w:rsidRPr="00500E0A" w:rsidRDefault="001C6381" w:rsidP="007A2BB4">
      <w:pPr>
        <w:pStyle w:val="ListParagraph"/>
        <w:numPr>
          <w:ilvl w:val="0"/>
          <w:numId w:val="11"/>
        </w:numPr>
        <w:spacing w:before="240"/>
        <w:jc w:val="both"/>
        <w:rPr>
          <w:rFonts w:ascii="Times New Roman" w:eastAsia="Times New Roman" w:hAnsi="Times New Roman"/>
          <w:i/>
          <w:iCs/>
        </w:rPr>
      </w:pPr>
      <w:r w:rsidRPr="00500E0A">
        <w:rPr>
          <w:rFonts w:ascii="Times New Roman" w:eastAsia="Times New Roman" w:hAnsi="Times New Roman"/>
          <w:i/>
          <w:iCs/>
        </w:rPr>
        <w:t xml:space="preserve">MAC CE and/or DCI </w:t>
      </w:r>
      <w:r w:rsidR="007617D2" w:rsidRPr="00500E0A">
        <w:rPr>
          <w:rFonts w:ascii="Times New Roman" w:eastAsia="Times New Roman" w:hAnsi="Times New Roman"/>
          <w:i/>
          <w:iCs/>
        </w:rPr>
        <w:t>selection of CMR pair can be achieved by using aperiodic CSI report framework</w:t>
      </w:r>
    </w:p>
    <w:p w14:paraId="2E6BDB57" w14:textId="230E5C22" w:rsidR="007A2BB4" w:rsidRPr="00500E0A" w:rsidRDefault="00CE6C34" w:rsidP="007A2BB4">
      <w:pPr>
        <w:spacing w:before="240"/>
        <w:jc w:val="both"/>
        <w:rPr>
          <w:rFonts w:eastAsia="Times New Roman"/>
          <w:sz w:val="22"/>
          <w:szCs w:val="22"/>
        </w:rPr>
      </w:pPr>
      <w:r w:rsidRPr="00500E0A">
        <w:rPr>
          <w:rFonts w:eastAsia="Times New Roman"/>
          <w:sz w:val="22"/>
          <w:szCs w:val="22"/>
        </w:rPr>
        <w:t>At the last RAN1 meeting [3] the following agreement was made on CSI for multi-DCI based NCJT</w:t>
      </w:r>
      <w:r w:rsidR="006227AF" w:rsidRPr="00500E0A">
        <w:rPr>
          <w:rFonts w:eastAsia="Times New Roman"/>
          <w:sz w:val="22"/>
          <w:szCs w:val="22"/>
        </w:rPr>
        <w:t xml:space="preserve"> which is related to working assumption from RAN1#103-e meeting [2].</w:t>
      </w:r>
    </w:p>
    <w:tbl>
      <w:tblPr>
        <w:tblStyle w:val="TableGrid"/>
        <w:tblW w:w="0" w:type="auto"/>
        <w:tblLook w:val="04A0" w:firstRow="1" w:lastRow="0" w:firstColumn="1" w:lastColumn="0" w:noHBand="0" w:noVBand="1"/>
      </w:tblPr>
      <w:tblGrid>
        <w:gridCol w:w="10160"/>
      </w:tblGrid>
      <w:tr w:rsidR="00CE6C34" w14:paraId="70C5D27A" w14:textId="77777777" w:rsidTr="00CE6C34">
        <w:tc>
          <w:tcPr>
            <w:tcW w:w="10160" w:type="dxa"/>
          </w:tcPr>
          <w:p w14:paraId="0BA3FA1C" w14:textId="77777777" w:rsidR="00CE6C34" w:rsidRPr="00CE6C34" w:rsidRDefault="00CE6C34" w:rsidP="00CE6C34">
            <w:pPr>
              <w:overflowPunct/>
              <w:autoSpaceDE/>
              <w:autoSpaceDN/>
              <w:adjustRightInd/>
              <w:spacing w:after="0"/>
              <w:textAlignment w:val="auto"/>
              <w:rPr>
                <w:rFonts w:ascii="Times" w:eastAsia="Batang" w:hAnsi="Times"/>
                <w:b/>
                <w:bCs/>
                <w:szCs w:val="24"/>
                <w:lang w:eastAsia="x-none"/>
              </w:rPr>
            </w:pPr>
            <w:r w:rsidRPr="00CE6C34">
              <w:rPr>
                <w:rFonts w:ascii="Times" w:eastAsia="Batang" w:hAnsi="Times"/>
                <w:b/>
                <w:bCs/>
                <w:szCs w:val="24"/>
                <w:highlight w:val="green"/>
                <w:lang w:eastAsia="x-none"/>
              </w:rPr>
              <w:t>Agreement</w:t>
            </w:r>
          </w:p>
          <w:p w14:paraId="2CBEC151" w14:textId="77777777" w:rsidR="00CE6C34" w:rsidRPr="00CE6C34" w:rsidRDefault="00CE6C34" w:rsidP="00CE6C34">
            <w:pPr>
              <w:numPr>
                <w:ilvl w:val="0"/>
                <w:numId w:val="25"/>
              </w:numPr>
              <w:overflowPunct/>
              <w:autoSpaceDE/>
              <w:autoSpaceDN/>
              <w:adjustRightInd/>
              <w:spacing w:after="0"/>
              <w:textAlignment w:val="auto"/>
              <w:rPr>
                <w:rFonts w:ascii="Times" w:eastAsia="Batang" w:hAnsi="Times"/>
                <w:iCs/>
                <w:szCs w:val="22"/>
                <w:lang w:eastAsia="x-none"/>
              </w:rPr>
            </w:pPr>
            <w:r w:rsidRPr="00CE6C34">
              <w:rPr>
                <w:rFonts w:ascii="Times" w:eastAsia="Batang" w:hAnsi="Times"/>
                <w:iCs/>
                <w:szCs w:val="22"/>
                <w:lang w:eastAsia="x-none"/>
              </w:rPr>
              <w:lastRenderedPageBreak/>
              <w:t xml:space="preserve">Strive to agree at most one of the following options, if needed </w:t>
            </w:r>
          </w:p>
          <w:p w14:paraId="2D0AFC4C" w14:textId="77777777" w:rsidR="00CE6C34" w:rsidRPr="00CE6C34" w:rsidRDefault="00CE6C34" w:rsidP="00CE6C34">
            <w:pPr>
              <w:numPr>
                <w:ilvl w:val="1"/>
                <w:numId w:val="25"/>
              </w:numPr>
              <w:overflowPunct/>
              <w:autoSpaceDE/>
              <w:autoSpaceDN/>
              <w:adjustRightInd/>
              <w:spacing w:after="0"/>
              <w:textAlignment w:val="auto"/>
              <w:rPr>
                <w:rFonts w:ascii="Times" w:eastAsia="Batang" w:hAnsi="Times"/>
                <w:iCs/>
                <w:szCs w:val="22"/>
                <w:lang w:eastAsia="x-none"/>
              </w:rPr>
            </w:pPr>
            <w:r w:rsidRPr="00CE6C34">
              <w:rPr>
                <w:rFonts w:ascii="Times" w:eastAsia="Batang" w:hAnsi="Times"/>
                <w:iCs/>
                <w:szCs w:val="22"/>
                <w:lang w:eastAsia="x-none"/>
              </w:rPr>
              <w:t xml:space="preserve">Option 1: Confirm the Working Assumption from RAN1 103e. </w:t>
            </w:r>
          </w:p>
          <w:p w14:paraId="197DA81C" w14:textId="77777777" w:rsidR="00CE6C34" w:rsidRPr="00CE6C34" w:rsidRDefault="00CE6C34" w:rsidP="00CE6C34">
            <w:pPr>
              <w:numPr>
                <w:ilvl w:val="1"/>
                <w:numId w:val="25"/>
              </w:numPr>
              <w:overflowPunct/>
              <w:autoSpaceDE/>
              <w:autoSpaceDN/>
              <w:adjustRightInd/>
              <w:spacing w:after="0"/>
              <w:textAlignment w:val="auto"/>
              <w:rPr>
                <w:rFonts w:ascii="Times" w:eastAsia="Batang" w:hAnsi="Times"/>
                <w:iCs/>
                <w:szCs w:val="22"/>
                <w:lang w:eastAsia="x-none"/>
              </w:rPr>
            </w:pPr>
            <w:r w:rsidRPr="00CE6C34">
              <w:rPr>
                <w:rFonts w:ascii="Times" w:eastAsia="Batang" w:hAnsi="Times"/>
                <w:iCs/>
                <w:szCs w:val="22"/>
                <w:lang w:eastAsia="x-none"/>
              </w:rPr>
              <w:t>Option 2: The UE can be expected to report one RI, one PMI, one LI and one CQI per TRP, up to 2 TRPs, for Multi-DCI based NCJT</w:t>
            </w:r>
          </w:p>
          <w:p w14:paraId="04A6EC01" w14:textId="77777777" w:rsidR="00CE6C34" w:rsidRPr="00CE6C34" w:rsidRDefault="00CE6C34" w:rsidP="00CE6C34">
            <w:pPr>
              <w:numPr>
                <w:ilvl w:val="0"/>
                <w:numId w:val="25"/>
              </w:numPr>
              <w:overflowPunct/>
              <w:autoSpaceDE/>
              <w:autoSpaceDN/>
              <w:adjustRightInd/>
              <w:spacing w:after="0"/>
              <w:textAlignment w:val="auto"/>
              <w:rPr>
                <w:rFonts w:ascii="Times" w:eastAsia="Batang" w:hAnsi="Times"/>
                <w:iCs/>
                <w:szCs w:val="22"/>
                <w:lang w:eastAsia="x-none"/>
              </w:rPr>
            </w:pPr>
            <w:r w:rsidRPr="00CE6C34">
              <w:rPr>
                <w:rFonts w:ascii="Times" w:eastAsia="Batang" w:hAnsi="Times"/>
                <w:iCs/>
                <w:szCs w:val="22"/>
                <w:lang w:eastAsia="x-none"/>
              </w:rPr>
              <w:t>The time of decision is RAN1#105e (May 2021)</w:t>
            </w:r>
          </w:p>
          <w:p w14:paraId="2167336F" w14:textId="77777777" w:rsidR="00D10C44" w:rsidRPr="00D10C44" w:rsidRDefault="00D10C44" w:rsidP="00D10C44">
            <w:pPr>
              <w:overflowPunct/>
              <w:autoSpaceDE/>
              <w:autoSpaceDN/>
              <w:adjustRightInd/>
              <w:spacing w:after="0"/>
              <w:textAlignment w:val="auto"/>
              <w:rPr>
                <w:rFonts w:eastAsia="Times New Roman"/>
                <w:b/>
                <w:bCs/>
                <w:szCs w:val="24"/>
                <w:highlight w:val="darkYellow"/>
                <w:lang w:val="en-US"/>
              </w:rPr>
            </w:pPr>
            <w:r w:rsidRPr="00D10C44">
              <w:rPr>
                <w:rFonts w:eastAsia="Times New Roman"/>
                <w:b/>
                <w:bCs/>
                <w:szCs w:val="24"/>
                <w:highlight w:val="darkYellow"/>
                <w:lang w:val="en-US"/>
              </w:rPr>
              <w:t>Working Assumption</w:t>
            </w:r>
          </w:p>
          <w:p w14:paraId="0F2CEFD6" w14:textId="77777777" w:rsidR="00D10C44" w:rsidRPr="00D10C44" w:rsidRDefault="00D10C44" w:rsidP="00D10C44">
            <w:pPr>
              <w:overflowPunct/>
              <w:autoSpaceDE/>
              <w:autoSpaceDN/>
              <w:adjustRightInd/>
              <w:spacing w:after="0"/>
              <w:textAlignment w:val="auto"/>
              <w:rPr>
                <w:rFonts w:eastAsia="MS Mincho"/>
                <w:iCs/>
                <w:lang w:val="en-US" w:eastAsia="ko-KR"/>
              </w:rPr>
            </w:pPr>
            <w:r w:rsidRPr="00D10C44">
              <w:rPr>
                <w:rFonts w:eastAsia="MS Mincho"/>
                <w:iCs/>
                <w:lang w:val="en-US" w:eastAsia="ko-KR"/>
              </w:rPr>
              <w:t>For CSI measurement for multi-DCI based NCJT, down select one of following two options:</w:t>
            </w:r>
          </w:p>
          <w:p w14:paraId="49F9954C" w14:textId="77777777" w:rsidR="00D10C44" w:rsidRPr="00D10C44" w:rsidRDefault="00D10C44" w:rsidP="00D10C44">
            <w:pPr>
              <w:numPr>
                <w:ilvl w:val="0"/>
                <w:numId w:val="26"/>
              </w:numPr>
              <w:overflowPunct/>
              <w:autoSpaceDE/>
              <w:autoSpaceDN/>
              <w:adjustRightInd/>
              <w:spacing w:after="0"/>
              <w:textAlignment w:val="auto"/>
              <w:rPr>
                <w:rFonts w:eastAsia="Batang"/>
                <w:szCs w:val="24"/>
                <w:lang w:eastAsia="x-none"/>
              </w:rPr>
            </w:pPr>
            <w:r w:rsidRPr="00D10C44">
              <w:rPr>
                <w:rFonts w:eastAsia="Times New Roman"/>
                <w:szCs w:val="24"/>
                <w:lang w:val="en-US" w:eastAsia="x-none"/>
              </w:rPr>
              <w:t>Option 1 (Explicit): CMRs corresponding to different TRPs can be associated with different reporting settings respectively, with the same configurations between two settings except for PUCCH/PUSCH resources and CMR/IMR resources setting(s)</w:t>
            </w:r>
          </w:p>
          <w:p w14:paraId="06E15310" w14:textId="77777777" w:rsidR="00D10C44" w:rsidRPr="00D10C44" w:rsidRDefault="00D10C44" w:rsidP="00D10C44">
            <w:pPr>
              <w:numPr>
                <w:ilvl w:val="0"/>
                <w:numId w:val="26"/>
              </w:numPr>
              <w:overflowPunct/>
              <w:autoSpaceDE/>
              <w:autoSpaceDN/>
              <w:adjustRightInd/>
              <w:spacing w:after="0"/>
              <w:textAlignment w:val="auto"/>
              <w:rPr>
                <w:rFonts w:eastAsia="Times New Roman"/>
                <w:szCs w:val="24"/>
                <w:lang w:val="en-US" w:eastAsia="x-none"/>
              </w:rPr>
            </w:pPr>
            <w:r w:rsidRPr="00D10C44">
              <w:rPr>
                <w:rFonts w:eastAsia="Times New Roman"/>
                <w:szCs w:val="24"/>
                <w:lang w:val="en-US" w:eastAsia="x-none"/>
              </w:rPr>
              <w:t>Option 2 (Implicit): a single CSI reporting setting associated with each TRP where a NZP CSI-RS is configured for interference measurement from another TRP</w:t>
            </w:r>
          </w:p>
          <w:p w14:paraId="0D3C471C" w14:textId="77777777" w:rsidR="00D10C44" w:rsidRPr="00D10C44" w:rsidRDefault="00D10C44" w:rsidP="00D10C44">
            <w:pPr>
              <w:numPr>
                <w:ilvl w:val="0"/>
                <w:numId w:val="26"/>
              </w:numPr>
              <w:overflowPunct/>
              <w:autoSpaceDE/>
              <w:autoSpaceDN/>
              <w:adjustRightInd/>
              <w:spacing w:after="0"/>
              <w:textAlignment w:val="auto"/>
              <w:rPr>
                <w:rFonts w:eastAsia="Times New Roman"/>
                <w:szCs w:val="24"/>
                <w:lang w:val="en-US" w:eastAsia="x-none"/>
              </w:rPr>
            </w:pPr>
            <w:r w:rsidRPr="00D10C44">
              <w:rPr>
                <w:rFonts w:eastAsia="Times New Roman"/>
                <w:szCs w:val="24"/>
                <w:lang w:val="en-US" w:eastAsia="x-none"/>
              </w:rPr>
              <w:t>FFS:  how interference from CMR in the linked reporting settings in option 1 or from the NZP CSI-RS configured as IMR in option 2 is considered in CQI calculation</w:t>
            </w:r>
          </w:p>
          <w:p w14:paraId="5C80BCC9" w14:textId="77777777" w:rsidR="00D10C44" w:rsidRPr="00D10C44" w:rsidRDefault="00D10C44" w:rsidP="00D10C44">
            <w:pPr>
              <w:overflowPunct/>
              <w:autoSpaceDE/>
              <w:autoSpaceDN/>
              <w:adjustRightInd/>
              <w:spacing w:after="0"/>
              <w:ind w:left="1080" w:hanging="1080"/>
              <w:textAlignment w:val="auto"/>
              <w:rPr>
                <w:rFonts w:eastAsia="MS Mincho"/>
                <w:iCs/>
                <w:lang w:val="en-US" w:eastAsia="ko-KR"/>
              </w:rPr>
            </w:pPr>
            <w:r w:rsidRPr="00D10C44">
              <w:rPr>
                <w:rFonts w:eastAsia="MS Mincho"/>
                <w:iCs/>
                <w:lang w:val="en-US" w:eastAsia="ko-KR"/>
              </w:rPr>
              <w:t>Following restrictions apply to both options:</w:t>
            </w:r>
          </w:p>
          <w:p w14:paraId="51D74D06" w14:textId="77777777" w:rsidR="00D10C44" w:rsidRPr="00D10C44" w:rsidRDefault="00D10C44" w:rsidP="00D10C44">
            <w:pPr>
              <w:numPr>
                <w:ilvl w:val="0"/>
                <w:numId w:val="26"/>
              </w:numPr>
              <w:overflowPunct/>
              <w:autoSpaceDE/>
              <w:autoSpaceDN/>
              <w:adjustRightInd/>
              <w:spacing w:after="0"/>
              <w:textAlignment w:val="auto"/>
              <w:rPr>
                <w:rFonts w:eastAsia="Batang"/>
                <w:szCs w:val="24"/>
                <w:lang w:eastAsia="x-none"/>
              </w:rPr>
            </w:pPr>
            <w:r w:rsidRPr="00D10C44">
              <w:rPr>
                <w:rFonts w:eastAsia="Times New Roman"/>
                <w:szCs w:val="24"/>
                <w:lang w:val="en-US" w:eastAsia="x-none"/>
              </w:rPr>
              <w:t xml:space="preserve">At least ‘typeI-SinglePanel’ codebook is supported </w:t>
            </w:r>
          </w:p>
          <w:p w14:paraId="4BB2CF7F" w14:textId="77777777" w:rsidR="00D10C44" w:rsidRPr="00D10C44" w:rsidRDefault="00D10C44" w:rsidP="00D10C44">
            <w:pPr>
              <w:numPr>
                <w:ilvl w:val="1"/>
                <w:numId w:val="26"/>
              </w:numPr>
              <w:overflowPunct/>
              <w:autoSpaceDE/>
              <w:autoSpaceDN/>
              <w:adjustRightInd/>
              <w:spacing w:after="0"/>
              <w:textAlignment w:val="auto"/>
              <w:rPr>
                <w:rFonts w:eastAsia="Times New Roman"/>
                <w:szCs w:val="24"/>
                <w:lang w:val="en-US" w:eastAsia="x-none"/>
              </w:rPr>
            </w:pPr>
            <w:r w:rsidRPr="00D10C44">
              <w:rPr>
                <w:rFonts w:eastAsia="Times New Roman"/>
                <w:szCs w:val="24"/>
                <w:lang w:val="en-US" w:eastAsia="x-none"/>
              </w:rPr>
              <w:t xml:space="preserve">FFS: Other codebook types </w:t>
            </w:r>
          </w:p>
          <w:p w14:paraId="25CF1FB1" w14:textId="77777777" w:rsidR="00D10C44" w:rsidRPr="00D10C44" w:rsidRDefault="00D10C44" w:rsidP="00D10C44">
            <w:pPr>
              <w:numPr>
                <w:ilvl w:val="0"/>
                <w:numId w:val="26"/>
              </w:numPr>
              <w:overflowPunct/>
              <w:autoSpaceDE/>
              <w:autoSpaceDN/>
              <w:adjustRightInd/>
              <w:spacing w:after="0"/>
              <w:textAlignment w:val="auto"/>
              <w:rPr>
                <w:rFonts w:eastAsia="Times New Roman"/>
                <w:szCs w:val="24"/>
                <w:lang w:val="en-US" w:eastAsia="x-none"/>
              </w:rPr>
            </w:pPr>
            <w:r w:rsidRPr="00D10C44">
              <w:rPr>
                <w:rFonts w:eastAsia="Times New Roman"/>
                <w:szCs w:val="24"/>
                <w:lang w:val="en-US" w:eastAsia="x-none"/>
              </w:rPr>
              <w:t>Only ‘periodic’ and ‘semiPersistentOnPUCCH’ cases are supported;</w:t>
            </w:r>
          </w:p>
          <w:p w14:paraId="15FF9A00" w14:textId="77777777" w:rsidR="00D10C44" w:rsidRPr="00D10C44" w:rsidRDefault="00D10C44" w:rsidP="00D10C44">
            <w:pPr>
              <w:numPr>
                <w:ilvl w:val="0"/>
                <w:numId w:val="26"/>
              </w:numPr>
              <w:overflowPunct/>
              <w:autoSpaceDE/>
              <w:autoSpaceDN/>
              <w:adjustRightInd/>
              <w:spacing w:after="0"/>
              <w:textAlignment w:val="auto"/>
              <w:rPr>
                <w:rFonts w:eastAsia="Times New Roman"/>
                <w:szCs w:val="24"/>
                <w:lang w:val="en-US" w:eastAsia="x-none"/>
              </w:rPr>
            </w:pPr>
            <w:r w:rsidRPr="00D10C44">
              <w:rPr>
                <w:rFonts w:eastAsia="Times New Roman"/>
                <w:szCs w:val="24"/>
                <w:lang w:val="en-US" w:eastAsia="x-none"/>
              </w:rPr>
              <w:t>The number of ports of two CMRs associated to two reporting settings for NCJT CSI measurement are the same;</w:t>
            </w:r>
          </w:p>
          <w:p w14:paraId="5664B6CE" w14:textId="0ED51ACD" w:rsidR="00CE6C34" w:rsidRPr="00D10C44" w:rsidRDefault="00D10C44" w:rsidP="00D10C44">
            <w:pPr>
              <w:numPr>
                <w:ilvl w:val="0"/>
                <w:numId w:val="26"/>
              </w:numPr>
              <w:overflowPunct/>
              <w:autoSpaceDE/>
              <w:autoSpaceDN/>
              <w:adjustRightInd/>
              <w:textAlignment w:val="auto"/>
              <w:rPr>
                <w:rFonts w:eastAsia="Times New Roman"/>
                <w:szCs w:val="24"/>
                <w:lang w:val="en-US" w:eastAsia="x-none"/>
              </w:rPr>
            </w:pPr>
            <w:r w:rsidRPr="00D10C44">
              <w:rPr>
                <w:rFonts w:eastAsia="Times New Roman"/>
                <w:szCs w:val="24"/>
                <w:lang w:val="en-US" w:eastAsia="x-none"/>
              </w:rPr>
              <w:t>The support of larger than 32 ports across two CMRs is optional for a UE supporting Rel. 17 mTRP CSI</w:t>
            </w:r>
          </w:p>
        </w:tc>
      </w:tr>
    </w:tbl>
    <w:p w14:paraId="6B45B810" w14:textId="4876B523" w:rsidR="00CE6C34" w:rsidRDefault="00100CB7" w:rsidP="007A2BB4">
      <w:pPr>
        <w:spacing w:before="240"/>
        <w:jc w:val="both"/>
        <w:rPr>
          <w:rFonts w:eastAsia="Times New Roman"/>
          <w:sz w:val="22"/>
          <w:szCs w:val="22"/>
        </w:rPr>
      </w:pPr>
      <w:r>
        <w:rPr>
          <w:rFonts w:eastAsia="Times New Roman"/>
          <w:sz w:val="22"/>
          <w:szCs w:val="22"/>
        </w:rPr>
        <w:lastRenderedPageBreak/>
        <w:t xml:space="preserve">In the above agreement option 1 corresponds to the category 2 NCJT CSI, where CSI report is transmitted to each TRP separately; option 2 corresponds to the category 1 NCJT CSI, where one CSI report is transmitted with content for both TRPs. </w:t>
      </w:r>
      <w:r w:rsidR="00D15D18">
        <w:rPr>
          <w:rFonts w:eastAsia="Times New Roman"/>
          <w:sz w:val="22"/>
          <w:szCs w:val="22"/>
        </w:rPr>
        <w:t>Transmitting CSI report per TRP is beneficial for non-ideal backhaul since large backhaul delay can be avoided. For option 2 large backhaul delay for CSI exchange between TRP can be avoided by triggering/configuring two separate CSI report</w:t>
      </w:r>
      <w:r w:rsidR="008205E7">
        <w:rPr>
          <w:rFonts w:eastAsia="Times New Roman"/>
          <w:sz w:val="22"/>
          <w:szCs w:val="22"/>
        </w:rPr>
        <w:t>s</w:t>
      </w:r>
      <w:r w:rsidR="00D15D18">
        <w:rPr>
          <w:rFonts w:eastAsia="Times New Roman"/>
          <w:sz w:val="22"/>
          <w:szCs w:val="22"/>
        </w:rPr>
        <w:t xml:space="preserve"> with the same content. However, in this case additional CSI overhead is expected. Thus, option 1 </w:t>
      </w:r>
      <w:r w:rsidR="00D15D18">
        <w:rPr>
          <w:rFonts w:eastAsia="Times New Roman"/>
          <w:sz w:val="22"/>
          <w:szCs w:val="22"/>
          <w:lang w:val="en-US"/>
        </w:rPr>
        <w:t>is optimized</w:t>
      </w:r>
      <w:r w:rsidR="00D15D18">
        <w:rPr>
          <w:rFonts w:eastAsia="Times New Roman"/>
          <w:sz w:val="22"/>
          <w:szCs w:val="22"/>
        </w:rPr>
        <w:t xml:space="preserve"> for the case of non-ideal backhaul. Given that both options can be used for non-ideal backhaul and there is no significant benefit of one scheme over the over for ideal backhaul, in our view standardisation efforts to support CSI for multi-DCI based NCJT should be minimised in RAN1. </w:t>
      </w:r>
    </w:p>
    <w:p w14:paraId="427D2154" w14:textId="17BB0265" w:rsidR="00D15D18" w:rsidRDefault="00D15D18" w:rsidP="007A2BB4">
      <w:pPr>
        <w:spacing w:before="240"/>
        <w:jc w:val="both"/>
        <w:rPr>
          <w:rFonts w:eastAsia="Times New Roman"/>
          <w:sz w:val="22"/>
          <w:szCs w:val="22"/>
        </w:rPr>
      </w:pPr>
      <w:r w:rsidRPr="00D15D18">
        <w:rPr>
          <w:rFonts w:eastAsia="Times New Roman"/>
          <w:b/>
          <w:bCs/>
          <w:i/>
          <w:iCs/>
          <w:sz w:val="22"/>
          <w:szCs w:val="22"/>
        </w:rPr>
        <w:t>Proposal 2</w:t>
      </w:r>
      <w:r>
        <w:rPr>
          <w:rFonts w:eastAsia="Times New Roman"/>
          <w:sz w:val="22"/>
          <w:szCs w:val="22"/>
        </w:rPr>
        <w:t xml:space="preserve">: </w:t>
      </w:r>
    </w:p>
    <w:p w14:paraId="7C579376" w14:textId="2F7717B6" w:rsidR="00D15D18" w:rsidRDefault="00D15D18" w:rsidP="00D15D18">
      <w:pPr>
        <w:pStyle w:val="ListParagraph"/>
        <w:numPr>
          <w:ilvl w:val="0"/>
          <w:numId w:val="11"/>
        </w:numPr>
        <w:spacing w:before="240"/>
        <w:jc w:val="both"/>
        <w:rPr>
          <w:rFonts w:ascii="Times New Roman" w:eastAsia="Times New Roman" w:hAnsi="Times New Roman"/>
          <w:i/>
          <w:iCs/>
        </w:rPr>
      </w:pPr>
      <w:r w:rsidRPr="00D15D18">
        <w:rPr>
          <w:rFonts w:ascii="Times New Roman" w:eastAsia="Times New Roman" w:hAnsi="Times New Roman"/>
          <w:i/>
          <w:iCs/>
        </w:rPr>
        <w:t xml:space="preserve">Strive to minimize standardization efforts </w:t>
      </w:r>
      <w:r w:rsidR="00E47447">
        <w:rPr>
          <w:rFonts w:ascii="Times New Roman" w:eastAsia="Times New Roman" w:hAnsi="Times New Roman"/>
          <w:i/>
          <w:iCs/>
        </w:rPr>
        <w:t>to</w:t>
      </w:r>
      <w:r w:rsidRPr="00D15D18">
        <w:rPr>
          <w:rFonts w:ascii="Times New Roman" w:eastAsia="Times New Roman" w:hAnsi="Times New Roman"/>
          <w:i/>
          <w:iCs/>
        </w:rPr>
        <w:t xml:space="preserve"> support </w:t>
      </w:r>
      <w:r w:rsidR="0085501A">
        <w:rPr>
          <w:rFonts w:ascii="Times New Roman" w:eastAsia="Times New Roman" w:hAnsi="Times New Roman"/>
          <w:i/>
          <w:iCs/>
        </w:rPr>
        <w:t>for</w:t>
      </w:r>
      <w:r w:rsidRPr="00D15D18">
        <w:rPr>
          <w:rFonts w:ascii="Times New Roman" w:eastAsia="Times New Roman" w:hAnsi="Times New Roman"/>
          <w:i/>
          <w:iCs/>
        </w:rPr>
        <w:t xml:space="preserve"> CSI for multi-DCI based NCJT</w:t>
      </w:r>
    </w:p>
    <w:p w14:paraId="1530D83A" w14:textId="15E12DBB" w:rsidR="000D6247" w:rsidRDefault="00536571" w:rsidP="000D6247">
      <w:pPr>
        <w:spacing w:before="240"/>
        <w:jc w:val="both"/>
        <w:rPr>
          <w:rFonts w:eastAsia="Times New Roman"/>
          <w:sz w:val="22"/>
          <w:szCs w:val="22"/>
        </w:rPr>
      </w:pPr>
      <w:r>
        <w:rPr>
          <w:rFonts w:eastAsia="Times New Roman"/>
          <w:sz w:val="22"/>
          <w:szCs w:val="22"/>
        </w:rPr>
        <w:t xml:space="preserve">At the last RAN1 meeting [3] it was agreed to support </w:t>
      </w:r>
      <w:r w:rsidR="000838D5">
        <w:rPr>
          <w:rFonts w:eastAsia="Times New Roman"/>
          <w:sz w:val="22"/>
          <w:szCs w:val="22"/>
        </w:rPr>
        <w:t>CSI report with multiple measurement hypothesis</w:t>
      </w:r>
      <w:r w:rsidR="00D84802">
        <w:rPr>
          <w:rFonts w:eastAsia="Times New Roman"/>
          <w:sz w:val="22"/>
          <w:szCs w:val="22"/>
        </w:rPr>
        <w:t xml:space="preserve"> including the case where measurement hypothesis for NCJT and single-TRP are both reported by the UE. </w:t>
      </w:r>
      <w:r w:rsidR="00706A6F">
        <w:rPr>
          <w:rFonts w:eastAsia="Times New Roman"/>
          <w:sz w:val="22"/>
          <w:szCs w:val="22"/>
        </w:rPr>
        <w:t xml:space="preserve">For this case CSI reporting efficiency can be improved since CSI for NCJT measurement hypothesis (NCJT CSI) </w:t>
      </w:r>
      <w:r w:rsidR="00A53B07">
        <w:rPr>
          <w:rFonts w:eastAsia="Times New Roman"/>
          <w:sz w:val="22"/>
          <w:szCs w:val="22"/>
        </w:rPr>
        <w:t>is not always needed. For example,</w:t>
      </w:r>
      <w:r w:rsidR="0028244B">
        <w:rPr>
          <w:rFonts w:eastAsia="Times New Roman"/>
          <w:sz w:val="22"/>
          <w:szCs w:val="22"/>
        </w:rPr>
        <w:t xml:space="preserve"> in some cases NCJT provides lower transport block size (TBS) comparing to single-TRP transmission with the same CMR, there is no benefit for system if PMI for NCJT is known for this case</w:t>
      </w:r>
      <w:r w:rsidR="008A4F10">
        <w:rPr>
          <w:rFonts w:eastAsia="Times New Roman"/>
          <w:sz w:val="22"/>
          <w:szCs w:val="22"/>
        </w:rPr>
        <w:t xml:space="preserve"> since NCJT will not be used for transmission</w:t>
      </w:r>
      <w:r w:rsidR="0028244B">
        <w:rPr>
          <w:rFonts w:eastAsia="Times New Roman"/>
          <w:sz w:val="22"/>
          <w:szCs w:val="22"/>
        </w:rPr>
        <w:t xml:space="preserve">. Also, </w:t>
      </w:r>
      <w:r w:rsidR="00A53B07">
        <w:rPr>
          <w:rFonts w:eastAsia="Times New Roman"/>
          <w:sz w:val="22"/>
          <w:szCs w:val="22"/>
        </w:rPr>
        <w:t>if channel conditions result in out of range CQI for NCJT CSI (i.e. NCJT cannot be received) there is no value to report PMI.</w:t>
      </w:r>
      <w:r w:rsidR="000B1723">
        <w:rPr>
          <w:rFonts w:eastAsia="Times New Roman"/>
          <w:sz w:val="22"/>
          <w:szCs w:val="22"/>
        </w:rPr>
        <w:t xml:space="preserve"> </w:t>
      </w:r>
    </w:p>
    <w:p w14:paraId="212597E5" w14:textId="139B483F" w:rsidR="0028244B" w:rsidRDefault="0028244B" w:rsidP="000D6247">
      <w:pPr>
        <w:spacing w:before="240"/>
        <w:jc w:val="both"/>
        <w:rPr>
          <w:rFonts w:eastAsia="Times New Roman"/>
          <w:sz w:val="22"/>
          <w:szCs w:val="22"/>
        </w:rPr>
      </w:pPr>
      <w:r>
        <w:rPr>
          <w:rFonts w:eastAsia="Times New Roman"/>
          <w:sz w:val="22"/>
          <w:szCs w:val="22"/>
        </w:rPr>
        <w:lastRenderedPageBreak/>
        <w:t>Thus, we propose to support NCJT CSI omission in part 2</w:t>
      </w:r>
      <w:r w:rsidR="00B53BA4">
        <w:rPr>
          <w:rFonts w:eastAsia="Times New Roman"/>
          <w:sz w:val="22"/>
          <w:szCs w:val="22"/>
        </w:rPr>
        <w:t xml:space="preserve"> (e.g. PMI, LI and CQI for the second codeword)</w:t>
      </w:r>
      <w:r>
        <w:rPr>
          <w:rFonts w:eastAsia="Times New Roman"/>
          <w:sz w:val="22"/>
          <w:szCs w:val="22"/>
        </w:rPr>
        <w:t xml:space="preserve"> with indication of omission in part 1. The</w:t>
      </w:r>
      <w:r w:rsidR="00B53BA4">
        <w:rPr>
          <w:rFonts w:eastAsia="Times New Roman"/>
          <w:sz w:val="22"/>
          <w:szCs w:val="22"/>
        </w:rPr>
        <w:t>re is no need to specify criterion for omission of NCJT CSI in RAN1 since it can be covered by RAN4 tests, if needed. For the indication of NCJT CSI omission any bitfield in CSI part 1 can be used, for example CRI, RI or CQI for 1</w:t>
      </w:r>
      <w:r w:rsidR="00B53BA4" w:rsidRPr="00B53BA4">
        <w:rPr>
          <w:rFonts w:eastAsia="Times New Roman"/>
          <w:sz w:val="22"/>
          <w:szCs w:val="22"/>
          <w:vertAlign w:val="superscript"/>
        </w:rPr>
        <w:t>st</w:t>
      </w:r>
      <w:r w:rsidR="00B53BA4">
        <w:rPr>
          <w:rFonts w:eastAsia="Times New Roman"/>
          <w:sz w:val="22"/>
          <w:szCs w:val="22"/>
        </w:rPr>
        <w:t xml:space="preserve"> codeword.</w:t>
      </w:r>
    </w:p>
    <w:p w14:paraId="472F605E" w14:textId="6900F5C6" w:rsidR="00FB68BE" w:rsidRDefault="00FB68BE" w:rsidP="000D6247">
      <w:pPr>
        <w:spacing w:before="240"/>
        <w:jc w:val="both"/>
        <w:rPr>
          <w:rFonts w:eastAsia="Times New Roman"/>
          <w:sz w:val="22"/>
          <w:szCs w:val="22"/>
        </w:rPr>
      </w:pPr>
      <w:r w:rsidRPr="00FB68BE">
        <w:rPr>
          <w:rFonts w:eastAsia="Times New Roman"/>
          <w:b/>
          <w:bCs/>
          <w:i/>
          <w:iCs/>
          <w:sz w:val="22"/>
          <w:szCs w:val="22"/>
        </w:rPr>
        <w:t>Proposal 3</w:t>
      </w:r>
      <w:r>
        <w:rPr>
          <w:rFonts w:eastAsia="Times New Roman"/>
          <w:sz w:val="22"/>
          <w:szCs w:val="22"/>
        </w:rPr>
        <w:t xml:space="preserve">: </w:t>
      </w:r>
    </w:p>
    <w:p w14:paraId="64E191B5" w14:textId="6BD2058C" w:rsidR="00FB68BE" w:rsidRPr="00FB68BE" w:rsidRDefault="00FB68BE" w:rsidP="00FB68BE">
      <w:pPr>
        <w:pStyle w:val="ListParagraph"/>
        <w:numPr>
          <w:ilvl w:val="0"/>
          <w:numId w:val="11"/>
        </w:numPr>
        <w:spacing w:before="240"/>
        <w:jc w:val="both"/>
        <w:rPr>
          <w:rFonts w:ascii="Times New Roman" w:eastAsia="Times New Roman" w:hAnsi="Times New Roman"/>
          <w:i/>
          <w:iCs/>
        </w:rPr>
      </w:pPr>
      <w:r w:rsidRPr="00FB68BE">
        <w:rPr>
          <w:rFonts w:ascii="Times New Roman" w:eastAsia="Times New Roman" w:hAnsi="Times New Roman"/>
          <w:i/>
          <w:iCs/>
        </w:rPr>
        <w:t>Support omission of CSI for NCJT measurement hypothesis in CSI part 2</w:t>
      </w:r>
    </w:p>
    <w:p w14:paraId="732BB7FA" w14:textId="63D25169" w:rsidR="00FB68BE" w:rsidRPr="00FB68BE" w:rsidRDefault="00FB68BE" w:rsidP="00FB68BE">
      <w:pPr>
        <w:pStyle w:val="ListParagraph"/>
        <w:numPr>
          <w:ilvl w:val="1"/>
          <w:numId w:val="11"/>
        </w:numPr>
        <w:spacing w:before="240"/>
        <w:jc w:val="both"/>
        <w:rPr>
          <w:rFonts w:ascii="Times New Roman" w:eastAsia="Times New Roman" w:hAnsi="Times New Roman"/>
          <w:i/>
          <w:iCs/>
        </w:rPr>
      </w:pPr>
      <w:r w:rsidRPr="00FB68BE">
        <w:rPr>
          <w:rFonts w:ascii="Times New Roman" w:eastAsia="Times New Roman" w:hAnsi="Times New Roman"/>
          <w:i/>
          <w:iCs/>
        </w:rPr>
        <w:t>There is no need to explicitly specify criterion for NCJT measurement hypothesis omission in RAN1</w:t>
      </w:r>
    </w:p>
    <w:p w14:paraId="4CF4D8CC" w14:textId="0FE4CB0C" w:rsidR="00536571" w:rsidRPr="00960689" w:rsidRDefault="00FB68BE" w:rsidP="000D6247">
      <w:pPr>
        <w:pStyle w:val="ListParagraph"/>
        <w:numPr>
          <w:ilvl w:val="1"/>
          <w:numId w:val="11"/>
        </w:numPr>
        <w:spacing w:before="240"/>
        <w:jc w:val="both"/>
        <w:rPr>
          <w:rFonts w:ascii="Times New Roman" w:eastAsia="Times New Roman" w:hAnsi="Times New Roman"/>
          <w:i/>
          <w:iCs/>
        </w:rPr>
      </w:pPr>
      <w:r w:rsidRPr="00FB68BE">
        <w:rPr>
          <w:rFonts w:ascii="Times New Roman" w:eastAsia="Times New Roman" w:hAnsi="Times New Roman"/>
          <w:i/>
          <w:iCs/>
        </w:rPr>
        <w:t>Omission of NCJT measurement hypothesis is indicated in CSI part 1 by using CRI/RI or CQI fields</w:t>
      </w:r>
    </w:p>
    <w:p w14:paraId="649BB18B" w14:textId="095DA94B" w:rsidR="00A816DD" w:rsidRDefault="00A816DD" w:rsidP="008C3302">
      <w:pPr>
        <w:pStyle w:val="Heading2"/>
        <w:numPr>
          <w:ilvl w:val="1"/>
          <w:numId w:val="16"/>
        </w:numPr>
        <w:ind w:left="0" w:firstLine="0"/>
        <w:rPr>
          <w:sz w:val="28"/>
        </w:rPr>
      </w:pPr>
      <w:r w:rsidRPr="009545A7">
        <w:rPr>
          <w:sz w:val="28"/>
        </w:rPr>
        <w:t>CSI enhancements for</w:t>
      </w:r>
      <w:r>
        <w:rPr>
          <w:sz w:val="28"/>
        </w:rPr>
        <w:t xml:space="preserve"> FDD</w:t>
      </w:r>
    </w:p>
    <w:p w14:paraId="20CF7AE1" w14:textId="04C3A7CD" w:rsidR="003943EB" w:rsidRDefault="00196C17" w:rsidP="000C18EF">
      <w:pPr>
        <w:jc w:val="both"/>
        <w:rPr>
          <w:sz w:val="22"/>
          <w:szCs w:val="22"/>
        </w:rPr>
      </w:pPr>
      <w:r>
        <w:rPr>
          <w:sz w:val="22"/>
          <w:szCs w:val="22"/>
        </w:rPr>
        <w:t>At</w:t>
      </w:r>
      <w:r w:rsidR="00A135F5">
        <w:rPr>
          <w:sz w:val="22"/>
          <w:szCs w:val="22"/>
        </w:rPr>
        <w:t xml:space="preserve"> the last RAN1 meeting [3] the following agreement on the codebook structure for FDD reciprocity was made. </w:t>
      </w:r>
    </w:p>
    <w:tbl>
      <w:tblPr>
        <w:tblStyle w:val="TableGrid"/>
        <w:tblW w:w="0" w:type="auto"/>
        <w:tblLook w:val="04A0" w:firstRow="1" w:lastRow="0" w:firstColumn="1" w:lastColumn="0" w:noHBand="0" w:noVBand="1"/>
      </w:tblPr>
      <w:tblGrid>
        <w:gridCol w:w="10160"/>
      </w:tblGrid>
      <w:tr w:rsidR="00B363D5" w14:paraId="0D6E2BEB" w14:textId="77777777" w:rsidTr="00B363D5">
        <w:tc>
          <w:tcPr>
            <w:tcW w:w="10160" w:type="dxa"/>
          </w:tcPr>
          <w:p w14:paraId="20BFA844" w14:textId="77777777" w:rsidR="00EE071C" w:rsidRPr="00EE071C" w:rsidRDefault="00EE071C" w:rsidP="00EE071C">
            <w:pPr>
              <w:overflowPunct/>
              <w:autoSpaceDE/>
              <w:autoSpaceDN/>
              <w:adjustRightInd/>
              <w:spacing w:after="0"/>
              <w:textAlignment w:val="auto"/>
              <w:rPr>
                <w:rFonts w:ascii="Times" w:eastAsia="Calibri" w:hAnsi="Times" w:cs="Times"/>
                <w:sz w:val="22"/>
                <w:szCs w:val="22"/>
                <w:lang w:val="en-US"/>
              </w:rPr>
            </w:pPr>
            <w:r w:rsidRPr="00EE071C">
              <w:rPr>
                <w:rFonts w:ascii="Times" w:eastAsia="Calibri" w:hAnsi="Times" w:cs="Times"/>
                <w:b/>
                <w:bCs/>
                <w:color w:val="000000"/>
                <w:highlight w:val="green"/>
                <w:lang w:val="en-US"/>
              </w:rPr>
              <w:t>Agreement</w:t>
            </w:r>
          </w:p>
          <w:p w14:paraId="73A6F35F" w14:textId="77777777" w:rsidR="00EE071C" w:rsidRPr="00EE071C" w:rsidRDefault="00EE071C" w:rsidP="00EE071C">
            <w:pPr>
              <w:overflowPunct/>
              <w:autoSpaceDE/>
              <w:autoSpaceDN/>
              <w:adjustRightInd/>
              <w:spacing w:after="0"/>
              <w:textAlignment w:val="auto"/>
              <w:rPr>
                <w:rFonts w:ascii="Times" w:eastAsia="Batang" w:hAnsi="Times" w:cs="Times"/>
                <w:iCs/>
                <w:lang w:val="en-US"/>
              </w:rPr>
            </w:pPr>
            <w:r w:rsidRPr="00EE071C">
              <w:rPr>
                <w:rFonts w:ascii="Times" w:eastAsia="Batang" w:hAnsi="Times" w:cs="Times"/>
                <w:iCs/>
              </w:rPr>
              <w:t xml:space="preserve">For PS codebook enhancements utilization DL/UL reciprocity of angle and/or delay, support codebook structure </w:t>
            </w:r>
            <w:r w:rsidRPr="00EE071C">
              <w:rPr>
                <w:rFonts w:ascii="Times" w:eastAsia="Batang" w:hAnsi="Times" w:cs="Times"/>
                <w:b/>
                <w:bCs/>
                <w:iCs/>
              </w:rPr>
              <w:t>W=W</w:t>
            </w:r>
            <w:r w:rsidRPr="00EE071C">
              <w:rPr>
                <w:rFonts w:ascii="Times" w:eastAsia="Batang" w:hAnsi="Times" w:cs="Times"/>
                <w:b/>
                <w:bCs/>
                <w:iCs/>
                <w:vertAlign w:val="subscript"/>
              </w:rPr>
              <w:t>1</w:t>
            </w:r>
            <w:r w:rsidRPr="00EE071C">
              <w:rPr>
                <w:rFonts w:ascii="Times" w:eastAsia="Batang" w:hAnsi="Times" w:cs="Times"/>
                <w:b/>
                <w:bCs/>
                <w:iCs/>
              </w:rPr>
              <w:t>W</w:t>
            </w:r>
            <w:r w:rsidRPr="00EE071C">
              <w:rPr>
                <w:rFonts w:ascii="Times" w:eastAsia="Batang" w:hAnsi="Times" w:cs="Times"/>
                <w:b/>
                <w:bCs/>
                <w:iCs/>
                <w:vertAlign w:val="subscript"/>
              </w:rPr>
              <w:t>2</w:t>
            </w:r>
            <w:r w:rsidRPr="00EE071C">
              <w:rPr>
                <w:rFonts w:ascii="Times" w:eastAsia="Batang" w:hAnsi="Times" w:cs="Times"/>
                <w:b/>
                <w:bCs/>
                <w:iCs/>
              </w:rPr>
              <w:t> W</w:t>
            </w:r>
            <w:r w:rsidRPr="00EE071C">
              <w:rPr>
                <w:rFonts w:ascii="Times" w:eastAsia="Batang" w:hAnsi="Times" w:cs="Times"/>
                <w:b/>
                <w:bCs/>
                <w:iCs/>
                <w:vertAlign w:val="subscript"/>
              </w:rPr>
              <w:t>f</w:t>
            </w:r>
            <w:r w:rsidRPr="00EE071C">
              <w:rPr>
                <w:rFonts w:ascii="Times" w:eastAsia="Batang" w:hAnsi="Times" w:cs="Times"/>
                <w:b/>
                <w:bCs/>
                <w:iCs/>
                <w:vertAlign w:val="superscript"/>
              </w:rPr>
              <w:t>H</w:t>
            </w:r>
            <w:r w:rsidRPr="00EE071C">
              <w:rPr>
                <w:rFonts w:ascii="Times" w:eastAsia="Batang" w:hAnsi="Times" w:cs="Times"/>
                <w:iCs/>
              </w:rPr>
              <w:t xml:space="preserve"> where </w:t>
            </w:r>
          </w:p>
          <w:p w14:paraId="66D365F7" w14:textId="77777777" w:rsidR="00EE071C" w:rsidRPr="00EE071C" w:rsidRDefault="00EE071C" w:rsidP="00EE071C">
            <w:pPr>
              <w:numPr>
                <w:ilvl w:val="0"/>
                <w:numId w:val="27"/>
              </w:numPr>
              <w:overflowPunct/>
              <w:autoSpaceDE/>
              <w:autoSpaceDN/>
              <w:adjustRightInd/>
              <w:snapToGrid w:val="0"/>
              <w:spacing w:after="0"/>
              <w:textAlignment w:val="auto"/>
              <w:rPr>
                <w:bCs/>
                <w:iCs/>
                <w:lang w:val="en-US" w:eastAsia="zh-CN"/>
              </w:rPr>
            </w:pPr>
            <w:r w:rsidRPr="00EE071C">
              <w:rPr>
                <w:b/>
                <w:bCs/>
                <w:iCs/>
                <w:lang w:val="en-US" w:eastAsia="zh-CN"/>
              </w:rPr>
              <w:t>W</w:t>
            </w:r>
            <w:r w:rsidRPr="00EE071C">
              <w:rPr>
                <w:b/>
                <w:bCs/>
                <w:iCs/>
                <w:vertAlign w:val="subscript"/>
                <w:lang w:val="en-US" w:eastAsia="zh-CN"/>
              </w:rPr>
              <w:t>1</w:t>
            </w:r>
            <w:r w:rsidRPr="00EE071C">
              <w:rPr>
                <w:bCs/>
                <w:iCs/>
                <w:lang w:val="en-US" w:eastAsia="zh-CN"/>
              </w:rPr>
              <w:t> is a free selection matrix, with identity matrix as special configuration</w:t>
            </w:r>
          </w:p>
          <w:p w14:paraId="56FBA8A5" w14:textId="77777777" w:rsidR="00EE071C" w:rsidRPr="00EE071C" w:rsidRDefault="00EE071C" w:rsidP="00EE071C">
            <w:pPr>
              <w:numPr>
                <w:ilvl w:val="1"/>
                <w:numId w:val="27"/>
              </w:numPr>
              <w:overflowPunct/>
              <w:autoSpaceDE/>
              <w:autoSpaceDN/>
              <w:adjustRightInd/>
              <w:snapToGrid w:val="0"/>
              <w:spacing w:after="0"/>
              <w:textAlignment w:val="auto"/>
              <w:rPr>
                <w:bCs/>
                <w:iCs/>
                <w:lang w:val="en-US" w:eastAsia="zh-CN"/>
              </w:rPr>
            </w:pPr>
            <w:r w:rsidRPr="00EE071C">
              <w:rPr>
                <w:rFonts w:ascii="Times" w:eastAsia="Batang" w:hAnsi="Times" w:cs="Times"/>
                <w:iCs/>
                <w:szCs w:val="24"/>
                <w:lang w:eastAsia="x-none"/>
              </w:rPr>
              <w:t>FFS polarization-common/specific selection</w:t>
            </w:r>
          </w:p>
          <w:p w14:paraId="0F819BB5" w14:textId="77777777" w:rsidR="00EE071C" w:rsidRPr="00EE071C" w:rsidRDefault="00EE071C" w:rsidP="00EE071C">
            <w:pPr>
              <w:numPr>
                <w:ilvl w:val="0"/>
                <w:numId w:val="27"/>
              </w:numPr>
              <w:overflowPunct/>
              <w:autoSpaceDE/>
              <w:autoSpaceDN/>
              <w:adjustRightInd/>
              <w:snapToGrid w:val="0"/>
              <w:spacing w:after="0"/>
              <w:textAlignment w:val="auto"/>
              <w:rPr>
                <w:bCs/>
                <w:iCs/>
                <w:lang w:val="en-US" w:eastAsia="zh-CN"/>
              </w:rPr>
            </w:pPr>
            <w:r w:rsidRPr="00EE071C">
              <w:rPr>
                <w:rFonts w:ascii="Times" w:eastAsia="Batang" w:hAnsi="Times" w:cs="Times"/>
                <w:b/>
                <w:bCs/>
                <w:iCs/>
                <w:szCs w:val="24"/>
                <w:lang w:eastAsia="x-none"/>
              </w:rPr>
              <w:t>W</w:t>
            </w:r>
            <w:r w:rsidRPr="00EE071C">
              <w:rPr>
                <w:rFonts w:ascii="Times" w:eastAsia="Batang" w:hAnsi="Times" w:cs="Times"/>
                <w:b/>
                <w:bCs/>
                <w:iCs/>
                <w:szCs w:val="24"/>
                <w:vertAlign w:val="subscript"/>
                <w:lang w:eastAsia="x-none"/>
              </w:rPr>
              <w:t>f</w:t>
            </w:r>
            <w:r w:rsidRPr="00EE071C">
              <w:rPr>
                <w:rFonts w:ascii="Times" w:eastAsia="Batang" w:hAnsi="Times" w:cs="Times"/>
                <w:iCs/>
                <w:szCs w:val="24"/>
                <w:lang w:eastAsia="x-none"/>
              </w:rPr>
              <w:t> is a DFT based compression matrix in which N3 = N</w:t>
            </w:r>
            <w:r w:rsidRPr="00EE071C">
              <w:rPr>
                <w:rFonts w:ascii="Times" w:eastAsia="Batang" w:hAnsi="Times" w:cs="Times"/>
                <w:iCs/>
                <w:szCs w:val="24"/>
                <w:vertAlign w:val="subscript"/>
                <w:lang w:eastAsia="x-none"/>
              </w:rPr>
              <w:t>CQISubband</w:t>
            </w:r>
            <w:r w:rsidRPr="00EE071C">
              <w:rPr>
                <w:rFonts w:ascii="Times" w:eastAsia="Batang" w:hAnsi="Times" w:cs="Times"/>
                <w:iCs/>
                <w:szCs w:val="24"/>
                <w:lang w:eastAsia="x-none"/>
              </w:rPr>
              <w:t>*R and M</w:t>
            </w:r>
            <w:r w:rsidRPr="00EE071C">
              <w:rPr>
                <w:rFonts w:ascii="Times" w:eastAsia="Batang" w:hAnsi="Times" w:cs="Times"/>
                <w:iCs/>
                <w:szCs w:val="24"/>
                <w:vertAlign w:val="subscript"/>
                <w:lang w:eastAsia="x-none"/>
              </w:rPr>
              <w:t>v</w:t>
            </w:r>
            <w:r w:rsidRPr="00EE071C">
              <w:rPr>
                <w:rFonts w:ascii="Times" w:eastAsia="Batang" w:hAnsi="Times" w:cs="Times"/>
                <w:iCs/>
                <w:szCs w:val="24"/>
                <w:lang w:eastAsia="x-none"/>
              </w:rPr>
              <w:t>&gt;=1</w:t>
            </w:r>
          </w:p>
          <w:p w14:paraId="7A3F3974" w14:textId="77777777" w:rsidR="00EE071C" w:rsidRPr="00EE071C" w:rsidRDefault="00EE071C" w:rsidP="00EE071C">
            <w:pPr>
              <w:numPr>
                <w:ilvl w:val="1"/>
                <w:numId w:val="27"/>
              </w:numPr>
              <w:overflowPunct/>
              <w:autoSpaceDE/>
              <w:autoSpaceDN/>
              <w:adjustRightInd/>
              <w:snapToGrid w:val="0"/>
              <w:spacing w:after="0"/>
              <w:textAlignment w:val="auto"/>
              <w:rPr>
                <w:bCs/>
                <w:iCs/>
                <w:lang w:val="en-US" w:eastAsia="zh-CN"/>
              </w:rPr>
            </w:pPr>
            <w:r w:rsidRPr="00EE071C">
              <w:rPr>
                <w:rFonts w:ascii="Times" w:eastAsia="Batang" w:hAnsi="Times" w:cs="Times"/>
                <w:iCs/>
                <w:szCs w:val="24"/>
                <w:lang w:eastAsia="x-none"/>
              </w:rPr>
              <w:t>At least one value of M</w:t>
            </w:r>
            <w:r w:rsidRPr="00EE071C">
              <w:rPr>
                <w:rFonts w:ascii="Times" w:eastAsia="Batang" w:hAnsi="Times" w:cs="Times"/>
                <w:iCs/>
                <w:szCs w:val="24"/>
                <w:vertAlign w:val="subscript"/>
                <w:lang w:eastAsia="x-none"/>
              </w:rPr>
              <w:t>v</w:t>
            </w:r>
            <w:r w:rsidRPr="00EE071C">
              <w:rPr>
                <w:rFonts w:ascii="Times" w:eastAsia="Batang" w:hAnsi="Times" w:cs="Times"/>
                <w:iCs/>
                <w:szCs w:val="24"/>
                <w:lang w:eastAsia="x-none"/>
              </w:rPr>
              <w:t>&gt;1 is supported</w:t>
            </w:r>
          </w:p>
          <w:p w14:paraId="668C1B03" w14:textId="77777777" w:rsidR="00EE071C" w:rsidRPr="00EE071C" w:rsidRDefault="00EE071C" w:rsidP="00EE071C">
            <w:pPr>
              <w:numPr>
                <w:ilvl w:val="2"/>
                <w:numId w:val="27"/>
              </w:numPr>
              <w:overflowPunct/>
              <w:autoSpaceDE/>
              <w:autoSpaceDN/>
              <w:adjustRightInd/>
              <w:snapToGrid w:val="0"/>
              <w:spacing w:after="0"/>
              <w:textAlignment w:val="auto"/>
              <w:rPr>
                <w:bCs/>
                <w:iCs/>
                <w:lang w:val="en-US" w:eastAsia="zh-CN"/>
              </w:rPr>
            </w:pPr>
            <w:r w:rsidRPr="00EE071C">
              <w:rPr>
                <w:rFonts w:ascii="Times" w:eastAsia="Batang" w:hAnsi="Times" w:cs="Times"/>
                <w:iCs/>
                <w:szCs w:val="24"/>
                <w:lang w:eastAsia="x-none"/>
              </w:rPr>
              <w:t>Decide on the value(s) of M</w:t>
            </w:r>
            <w:r w:rsidRPr="00EE071C">
              <w:rPr>
                <w:rFonts w:ascii="Times" w:eastAsia="Batang" w:hAnsi="Times" w:cs="Times"/>
                <w:iCs/>
                <w:szCs w:val="24"/>
                <w:vertAlign w:val="subscript"/>
                <w:lang w:eastAsia="x-none"/>
              </w:rPr>
              <w:t>v</w:t>
            </w:r>
            <w:r w:rsidRPr="00EE071C">
              <w:rPr>
                <w:rFonts w:ascii="Times" w:eastAsia="Batang" w:hAnsi="Times" w:cs="Times"/>
                <w:iCs/>
                <w:szCs w:val="24"/>
                <w:lang w:eastAsia="x-none"/>
              </w:rPr>
              <w:t>, e.g. M</w:t>
            </w:r>
            <w:r w:rsidRPr="00EE071C">
              <w:rPr>
                <w:rFonts w:ascii="Times" w:eastAsia="Batang" w:hAnsi="Times" w:cs="Times"/>
                <w:iCs/>
                <w:szCs w:val="24"/>
                <w:vertAlign w:val="subscript"/>
                <w:lang w:eastAsia="x-none"/>
              </w:rPr>
              <w:t>v</w:t>
            </w:r>
            <w:r w:rsidRPr="00EE071C">
              <w:rPr>
                <w:rFonts w:ascii="Times" w:eastAsia="Batang" w:hAnsi="Times" w:cs="Times"/>
                <w:iCs/>
                <w:szCs w:val="24"/>
                <w:lang w:eastAsia="x-none"/>
              </w:rPr>
              <w:t>=2,  in RAN1# 104bis-e</w:t>
            </w:r>
          </w:p>
          <w:p w14:paraId="27F5364E" w14:textId="77777777" w:rsidR="00EE071C" w:rsidRPr="00EE071C" w:rsidRDefault="00EE071C" w:rsidP="00EE071C">
            <w:pPr>
              <w:numPr>
                <w:ilvl w:val="1"/>
                <w:numId w:val="27"/>
              </w:numPr>
              <w:overflowPunct/>
              <w:autoSpaceDE/>
              <w:autoSpaceDN/>
              <w:adjustRightInd/>
              <w:snapToGrid w:val="0"/>
              <w:spacing w:after="0"/>
              <w:textAlignment w:val="auto"/>
              <w:rPr>
                <w:bCs/>
                <w:iCs/>
                <w:lang w:val="en-US" w:eastAsia="zh-CN"/>
              </w:rPr>
            </w:pPr>
            <w:r w:rsidRPr="00EE071C">
              <w:rPr>
                <w:rFonts w:ascii="Times" w:eastAsia="Batang" w:hAnsi="Times" w:cs="Times"/>
                <w:iCs/>
                <w:szCs w:val="24"/>
                <w:lang w:eastAsia="x-none"/>
              </w:rPr>
              <w:t>Working assumption:  Support of M</w:t>
            </w:r>
            <w:r w:rsidRPr="00EE071C">
              <w:rPr>
                <w:rFonts w:ascii="Times" w:eastAsia="Batang" w:hAnsi="Times" w:cs="Times"/>
                <w:iCs/>
                <w:szCs w:val="24"/>
                <w:vertAlign w:val="subscript"/>
                <w:lang w:eastAsia="x-none"/>
              </w:rPr>
              <w:t>v</w:t>
            </w:r>
            <w:r w:rsidRPr="00EE071C">
              <w:rPr>
                <w:rFonts w:ascii="Times" w:eastAsia="Batang" w:hAnsi="Times" w:cs="Times"/>
                <w:iCs/>
                <w:szCs w:val="24"/>
                <w:lang w:eastAsia="x-none"/>
              </w:rPr>
              <w:t>&gt;1 is a UE optional feature if the UE supports Rel-17 PS codebook enhancement, taking into account UE complexity related to codebook parameters</w:t>
            </w:r>
          </w:p>
          <w:p w14:paraId="05311D9D" w14:textId="77777777" w:rsidR="00EE071C" w:rsidRPr="00EE071C" w:rsidRDefault="00EE071C" w:rsidP="00EE071C">
            <w:pPr>
              <w:numPr>
                <w:ilvl w:val="1"/>
                <w:numId w:val="27"/>
              </w:numPr>
              <w:overflowPunct/>
              <w:autoSpaceDE/>
              <w:autoSpaceDN/>
              <w:adjustRightInd/>
              <w:snapToGrid w:val="0"/>
              <w:spacing w:after="0"/>
              <w:textAlignment w:val="auto"/>
              <w:rPr>
                <w:bCs/>
                <w:iCs/>
                <w:lang w:val="en-US" w:eastAsia="zh-CN"/>
              </w:rPr>
            </w:pPr>
            <w:r w:rsidRPr="00EE071C">
              <w:rPr>
                <w:rFonts w:ascii="Times" w:eastAsia="Batang" w:hAnsi="Times" w:cs="Times"/>
                <w:iCs/>
                <w:szCs w:val="24"/>
                <w:lang w:eastAsia="x-none"/>
              </w:rPr>
              <w:t xml:space="preserve">FFS candidate value(s)  of R, mechanism for configuring/indicating to the UE and/or mechanism for selecting/reporting by UE for </w:t>
            </w:r>
            <w:r w:rsidRPr="00EE071C">
              <w:rPr>
                <w:rFonts w:ascii="Times" w:eastAsia="Batang" w:hAnsi="Times" w:cs="Times"/>
                <w:b/>
                <w:bCs/>
                <w:iCs/>
                <w:szCs w:val="24"/>
                <w:lang w:eastAsia="x-none"/>
              </w:rPr>
              <w:t>W</w:t>
            </w:r>
            <w:r w:rsidRPr="00EE071C">
              <w:rPr>
                <w:rFonts w:ascii="Times" w:eastAsia="Batang" w:hAnsi="Times" w:cs="Times"/>
                <w:b/>
                <w:bCs/>
                <w:iCs/>
                <w:szCs w:val="24"/>
                <w:vertAlign w:val="subscript"/>
                <w:lang w:eastAsia="x-none"/>
              </w:rPr>
              <w:t>f</w:t>
            </w:r>
          </w:p>
          <w:p w14:paraId="4849CA41" w14:textId="77777777" w:rsidR="00EE071C" w:rsidRPr="00EE071C" w:rsidRDefault="00EE071C" w:rsidP="00EE071C">
            <w:pPr>
              <w:numPr>
                <w:ilvl w:val="0"/>
                <w:numId w:val="27"/>
              </w:numPr>
              <w:overflowPunct/>
              <w:autoSpaceDE/>
              <w:autoSpaceDN/>
              <w:adjustRightInd/>
              <w:snapToGrid w:val="0"/>
              <w:spacing w:after="0"/>
              <w:textAlignment w:val="auto"/>
              <w:rPr>
                <w:bCs/>
                <w:iCs/>
                <w:lang w:val="en-US" w:eastAsia="zh-CN"/>
              </w:rPr>
            </w:pPr>
            <w:r w:rsidRPr="00EE071C">
              <w:rPr>
                <w:rFonts w:ascii="Times" w:eastAsia="Batang" w:hAnsi="Times" w:cs="Times"/>
                <w:b/>
                <w:bCs/>
                <w:iCs/>
                <w:szCs w:val="24"/>
                <w:lang w:eastAsia="x-none"/>
              </w:rPr>
              <w:t>W</w:t>
            </w:r>
            <w:r w:rsidRPr="00EE071C">
              <w:rPr>
                <w:rFonts w:ascii="Times" w:eastAsia="Batang" w:hAnsi="Times" w:cs="Times"/>
                <w:b/>
                <w:bCs/>
                <w:iCs/>
                <w:szCs w:val="24"/>
                <w:vertAlign w:val="subscript"/>
                <w:lang w:eastAsia="x-none"/>
              </w:rPr>
              <w:t>f</w:t>
            </w:r>
            <w:r w:rsidRPr="00EE071C">
              <w:rPr>
                <w:rFonts w:ascii="Times" w:eastAsia="Batang" w:hAnsi="Times" w:cs="Times"/>
                <w:b/>
                <w:bCs/>
                <w:iCs/>
                <w:szCs w:val="24"/>
                <w:lang w:eastAsia="x-none"/>
              </w:rPr>
              <w:t xml:space="preserve"> </w:t>
            </w:r>
            <w:r w:rsidRPr="00EE071C">
              <w:rPr>
                <w:rFonts w:ascii="Times" w:eastAsia="Batang" w:hAnsi="Times" w:cs="Times"/>
                <w:iCs/>
                <w:szCs w:val="24"/>
                <w:lang w:eastAsia="x-none"/>
              </w:rPr>
              <w:t>can be turned off by gNB. When turned off,</w:t>
            </w:r>
            <w:r w:rsidRPr="00EE071C">
              <w:rPr>
                <w:rFonts w:ascii="Times" w:eastAsia="Batang" w:hAnsi="Times" w:cs="Times"/>
                <w:szCs w:val="24"/>
                <w:lang w:eastAsia="x-none"/>
              </w:rPr>
              <w:t> </w:t>
            </w:r>
            <w:r w:rsidRPr="00EE071C">
              <w:rPr>
                <w:rFonts w:ascii="Times" w:eastAsia="Batang" w:hAnsi="Times" w:cs="Times"/>
                <w:b/>
                <w:bCs/>
                <w:iCs/>
                <w:szCs w:val="24"/>
                <w:lang w:eastAsia="x-none"/>
              </w:rPr>
              <w:t>W</w:t>
            </w:r>
            <w:r w:rsidRPr="00EE071C">
              <w:rPr>
                <w:rFonts w:ascii="Times" w:eastAsia="Batang" w:hAnsi="Times" w:cs="Times"/>
                <w:b/>
                <w:bCs/>
                <w:iCs/>
                <w:szCs w:val="24"/>
                <w:vertAlign w:val="subscript"/>
                <w:lang w:eastAsia="x-none"/>
              </w:rPr>
              <w:t>f</w:t>
            </w:r>
            <w:r w:rsidRPr="00EE071C">
              <w:rPr>
                <w:rFonts w:ascii="Times" w:eastAsia="Batang" w:hAnsi="Times" w:cs="Times"/>
                <w:b/>
                <w:bCs/>
                <w:szCs w:val="24"/>
                <w:vertAlign w:val="subscript"/>
                <w:lang w:eastAsia="x-none"/>
              </w:rPr>
              <w:t> </w:t>
            </w:r>
            <w:r w:rsidRPr="00EE071C">
              <w:rPr>
                <w:rFonts w:ascii="Times" w:eastAsia="Batang" w:hAnsi="Times" w:cs="Times"/>
                <w:szCs w:val="24"/>
                <w:vertAlign w:val="subscript"/>
                <w:lang w:eastAsia="x-none"/>
              </w:rPr>
              <w:t xml:space="preserve"> </w:t>
            </w:r>
            <w:r w:rsidRPr="00EE071C">
              <w:rPr>
                <w:rFonts w:ascii="Times" w:eastAsia="Batang" w:hAnsi="Times" w:cs="Times"/>
                <w:iCs/>
                <w:szCs w:val="24"/>
                <w:lang w:eastAsia="x-none"/>
              </w:rPr>
              <w:t>is an all-one vector (FFS; the length of all-one vector)</w:t>
            </w:r>
          </w:p>
          <w:p w14:paraId="7938A711" w14:textId="155F766E" w:rsidR="00B363D5" w:rsidRPr="00EE071C" w:rsidRDefault="00EE071C" w:rsidP="00EE071C">
            <w:pPr>
              <w:numPr>
                <w:ilvl w:val="0"/>
                <w:numId w:val="27"/>
              </w:numPr>
              <w:overflowPunct/>
              <w:autoSpaceDE/>
              <w:autoSpaceDN/>
              <w:adjustRightInd/>
              <w:snapToGrid w:val="0"/>
              <w:textAlignment w:val="auto"/>
              <w:rPr>
                <w:bCs/>
                <w:iCs/>
                <w:lang w:val="en-US" w:eastAsia="zh-CN"/>
              </w:rPr>
            </w:pPr>
            <w:r w:rsidRPr="00EE071C">
              <w:rPr>
                <w:rFonts w:ascii="Times" w:eastAsia="Batang" w:hAnsi="Times" w:cs="Times"/>
                <w:iCs/>
                <w:szCs w:val="24"/>
                <w:lang w:eastAsia="x-none"/>
              </w:rPr>
              <w:t>FFS other signaling/CSI reporting mechanism for trade-off among signaling overhead, UE complexity and UPT gain</w:t>
            </w:r>
          </w:p>
        </w:tc>
      </w:tr>
    </w:tbl>
    <w:p w14:paraId="7BB7C95B" w14:textId="617B6A24" w:rsidR="00A135F5" w:rsidRPr="009A40EB" w:rsidRDefault="003743BD" w:rsidP="00433AEA">
      <w:pPr>
        <w:spacing w:before="240"/>
        <w:jc w:val="both"/>
        <w:rPr>
          <w:sz w:val="22"/>
          <w:szCs w:val="22"/>
        </w:rPr>
      </w:pPr>
      <w:r w:rsidRPr="009A40EB">
        <w:rPr>
          <w:sz w:val="22"/>
          <w:szCs w:val="22"/>
        </w:rPr>
        <w:t xml:space="preserve">In the above agreement it is stated that configuration with more than one frequency-domain (FD) vector </w:t>
      </w:r>
      <w:r w:rsidRPr="009A40EB">
        <w:rPr>
          <w:i/>
          <w:iCs/>
          <w:sz w:val="22"/>
          <w:szCs w:val="22"/>
        </w:rPr>
        <w:t>M</w:t>
      </w:r>
      <w:r w:rsidRPr="009A40EB">
        <w:rPr>
          <w:i/>
          <w:iCs/>
          <w:sz w:val="22"/>
          <w:szCs w:val="22"/>
          <w:vertAlign w:val="subscript"/>
        </w:rPr>
        <w:t>v</w:t>
      </w:r>
      <w:r w:rsidR="00A353CE" w:rsidRPr="00510BF5">
        <w:rPr>
          <w:i/>
          <w:iCs/>
          <w:sz w:val="22"/>
          <w:szCs w:val="22"/>
        </w:rPr>
        <w:t xml:space="preserve"> </w:t>
      </w:r>
      <w:r w:rsidR="00510BF5" w:rsidRPr="00510BF5">
        <w:rPr>
          <w:i/>
          <w:iCs/>
          <w:sz w:val="22"/>
          <w:szCs w:val="22"/>
        </w:rPr>
        <w:t>&gt;</w:t>
      </w:r>
      <w:r w:rsidR="00510BF5">
        <w:rPr>
          <w:i/>
          <w:iCs/>
          <w:sz w:val="22"/>
          <w:szCs w:val="22"/>
        </w:rPr>
        <w:t xml:space="preserve"> </w:t>
      </w:r>
      <w:r w:rsidR="00510BF5" w:rsidRPr="00510BF5">
        <w:rPr>
          <w:i/>
          <w:iCs/>
          <w:sz w:val="22"/>
          <w:szCs w:val="22"/>
        </w:rPr>
        <w:t>1</w:t>
      </w:r>
      <w:r w:rsidR="00280B6E">
        <w:rPr>
          <w:i/>
          <w:iCs/>
          <w:sz w:val="22"/>
          <w:szCs w:val="22"/>
        </w:rPr>
        <w:t xml:space="preserve"> </w:t>
      </w:r>
      <w:r w:rsidR="00A353CE" w:rsidRPr="009A40EB">
        <w:rPr>
          <w:sz w:val="22"/>
          <w:szCs w:val="22"/>
        </w:rPr>
        <w:t xml:space="preserve">is supported. </w:t>
      </w:r>
      <w:r w:rsidR="00F153EE" w:rsidRPr="009A40EB">
        <w:rPr>
          <w:sz w:val="22"/>
          <w:szCs w:val="22"/>
        </w:rPr>
        <w:t xml:space="preserve">The main intention to support </w:t>
      </w:r>
      <w:r w:rsidR="00F153EE" w:rsidRPr="009A40EB">
        <w:rPr>
          <w:i/>
          <w:iCs/>
          <w:sz w:val="22"/>
          <w:szCs w:val="22"/>
        </w:rPr>
        <w:t>M</w:t>
      </w:r>
      <w:r w:rsidR="00F153EE" w:rsidRPr="009A40EB">
        <w:rPr>
          <w:i/>
          <w:iCs/>
          <w:sz w:val="22"/>
          <w:szCs w:val="22"/>
          <w:vertAlign w:val="subscript"/>
        </w:rPr>
        <w:t>v</w:t>
      </w:r>
      <w:r w:rsidR="00F153EE" w:rsidRPr="009A40EB">
        <w:rPr>
          <w:sz w:val="22"/>
          <w:szCs w:val="22"/>
        </w:rPr>
        <w:t xml:space="preserve"> &gt; 1 is to provide additional robustness to non-ideal delay reciprocity for FDD DL/UL channels. Larger </w:t>
      </w:r>
      <w:r w:rsidR="00F153EE" w:rsidRPr="009A40EB">
        <w:rPr>
          <w:i/>
          <w:iCs/>
          <w:sz w:val="22"/>
          <w:szCs w:val="22"/>
        </w:rPr>
        <w:t>M</w:t>
      </w:r>
      <w:r w:rsidR="00F153EE" w:rsidRPr="009A40EB">
        <w:rPr>
          <w:i/>
          <w:iCs/>
          <w:sz w:val="22"/>
          <w:szCs w:val="22"/>
          <w:vertAlign w:val="subscript"/>
        </w:rPr>
        <w:t>v</w:t>
      </w:r>
      <w:r w:rsidR="00F153EE" w:rsidRPr="009A40EB">
        <w:rPr>
          <w:sz w:val="22"/>
          <w:szCs w:val="22"/>
        </w:rPr>
        <w:t xml:space="preserve"> value leads to larger overhead due to larger dimension of </w:t>
      </w:r>
      <w:r w:rsidR="00F153EE" w:rsidRPr="009A40EB">
        <w:rPr>
          <w:b/>
          <w:bCs/>
          <w:sz w:val="22"/>
          <w:szCs w:val="22"/>
        </w:rPr>
        <w:t>W</w:t>
      </w:r>
      <w:r w:rsidR="00F153EE" w:rsidRPr="009A40EB">
        <w:rPr>
          <w:sz w:val="22"/>
          <w:szCs w:val="22"/>
          <w:vertAlign w:val="subscript"/>
        </w:rPr>
        <w:t>2</w:t>
      </w:r>
      <w:r w:rsidR="00F153EE" w:rsidRPr="009A40EB">
        <w:rPr>
          <w:sz w:val="22"/>
          <w:szCs w:val="22"/>
        </w:rPr>
        <w:t xml:space="preserve"> matrix. In our view reasonable</w:t>
      </w:r>
      <w:r w:rsidR="00951DC9" w:rsidRPr="009A40EB">
        <w:rPr>
          <w:sz w:val="22"/>
          <w:szCs w:val="22"/>
        </w:rPr>
        <w:t xml:space="preserve"> overhead and performance</w:t>
      </w:r>
      <w:r w:rsidR="00F153EE" w:rsidRPr="009A40EB">
        <w:rPr>
          <w:sz w:val="22"/>
          <w:szCs w:val="22"/>
        </w:rPr>
        <w:t xml:space="preserve"> tradeoff can be achieved for lower </w:t>
      </w:r>
      <w:r w:rsidR="00F153EE" w:rsidRPr="009A40EB">
        <w:rPr>
          <w:i/>
          <w:iCs/>
          <w:sz w:val="22"/>
          <w:szCs w:val="22"/>
        </w:rPr>
        <w:t>M</w:t>
      </w:r>
      <w:r w:rsidR="00F153EE" w:rsidRPr="009A40EB">
        <w:rPr>
          <w:i/>
          <w:iCs/>
          <w:sz w:val="22"/>
          <w:szCs w:val="22"/>
          <w:vertAlign w:val="subscript"/>
        </w:rPr>
        <w:t>v</w:t>
      </w:r>
      <w:r w:rsidR="00F153EE" w:rsidRPr="009A40EB">
        <w:rPr>
          <w:sz w:val="22"/>
          <w:szCs w:val="22"/>
        </w:rPr>
        <w:t xml:space="preserve"> values. Thus, we propose to support </w:t>
      </w:r>
      <w:r w:rsidR="00F153EE" w:rsidRPr="009A40EB">
        <w:rPr>
          <w:i/>
          <w:iCs/>
          <w:sz w:val="22"/>
          <w:szCs w:val="22"/>
        </w:rPr>
        <w:t>M</w:t>
      </w:r>
      <w:r w:rsidR="00F153EE" w:rsidRPr="009A40EB">
        <w:rPr>
          <w:i/>
          <w:iCs/>
          <w:sz w:val="22"/>
          <w:szCs w:val="22"/>
          <w:vertAlign w:val="subscript"/>
        </w:rPr>
        <w:t>v</w:t>
      </w:r>
      <w:r w:rsidR="009A40EB">
        <w:rPr>
          <w:sz w:val="22"/>
          <w:szCs w:val="22"/>
        </w:rPr>
        <w:t> </w:t>
      </w:r>
      <w:r w:rsidR="00F153EE" w:rsidRPr="009A40EB">
        <w:rPr>
          <w:sz w:val="22"/>
          <w:szCs w:val="22"/>
        </w:rPr>
        <w:t>=</w:t>
      </w:r>
      <w:r w:rsidR="009A40EB">
        <w:rPr>
          <w:sz w:val="22"/>
          <w:szCs w:val="22"/>
        </w:rPr>
        <w:t> </w:t>
      </w:r>
      <w:r w:rsidR="00F153EE" w:rsidRPr="009A40EB">
        <w:rPr>
          <w:sz w:val="22"/>
          <w:szCs w:val="22"/>
        </w:rPr>
        <w:t xml:space="preserve">2. </w:t>
      </w:r>
    </w:p>
    <w:p w14:paraId="6FE8CD7C" w14:textId="5AA511A5" w:rsidR="00730FA2" w:rsidRPr="009A40EB" w:rsidRDefault="00730FA2" w:rsidP="00433AEA">
      <w:pPr>
        <w:spacing w:before="240"/>
        <w:jc w:val="both"/>
        <w:rPr>
          <w:sz w:val="22"/>
          <w:szCs w:val="22"/>
        </w:rPr>
      </w:pPr>
      <w:r w:rsidRPr="009A40EB">
        <w:rPr>
          <w:sz w:val="22"/>
          <w:szCs w:val="22"/>
        </w:rPr>
        <w:t xml:space="preserve">There are multiple ways how to define FD vectors considered in </w:t>
      </w:r>
      <w:r w:rsidRPr="009A40EB">
        <w:rPr>
          <w:b/>
          <w:bCs/>
          <w:sz w:val="22"/>
          <w:szCs w:val="22"/>
        </w:rPr>
        <w:t>W</w:t>
      </w:r>
      <w:r w:rsidRPr="009A40EB">
        <w:rPr>
          <w:i/>
          <w:iCs/>
          <w:sz w:val="22"/>
          <w:szCs w:val="22"/>
          <w:vertAlign w:val="subscript"/>
        </w:rPr>
        <w:t>f</w:t>
      </w:r>
      <w:r w:rsidRPr="009A40EB">
        <w:rPr>
          <w:sz w:val="22"/>
          <w:szCs w:val="22"/>
        </w:rPr>
        <w:t xml:space="preserve"> matrix including specifying fixed (static) </w:t>
      </w:r>
      <w:r w:rsidRPr="009A40EB">
        <w:rPr>
          <w:b/>
          <w:bCs/>
          <w:sz w:val="22"/>
          <w:szCs w:val="22"/>
        </w:rPr>
        <w:t>W</w:t>
      </w:r>
      <w:r w:rsidRPr="009A40EB">
        <w:rPr>
          <w:i/>
          <w:iCs/>
          <w:sz w:val="22"/>
          <w:szCs w:val="22"/>
          <w:vertAlign w:val="subscript"/>
        </w:rPr>
        <w:t>f</w:t>
      </w:r>
      <w:r w:rsidRPr="009A40EB">
        <w:rPr>
          <w:sz w:val="22"/>
          <w:szCs w:val="22"/>
        </w:rPr>
        <w:t xml:space="preserve">, configuring </w:t>
      </w:r>
      <w:r w:rsidRPr="009A40EB">
        <w:rPr>
          <w:b/>
          <w:bCs/>
          <w:sz w:val="22"/>
          <w:szCs w:val="22"/>
        </w:rPr>
        <w:t>W</w:t>
      </w:r>
      <w:r w:rsidRPr="009A40EB">
        <w:rPr>
          <w:i/>
          <w:iCs/>
          <w:sz w:val="22"/>
          <w:szCs w:val="22"/>
          <w:vertAlign w:val="subscript"/>
        </w:rPr>
        <w:t>f</w:t>
      </w:r>
      <w:r w:rsidRPr="009A40EB">
        <w:rPr>
          <w:sz w:val="22"/>
          <w:szCs w:val="22"/>
        </w:rPr>
        <w:t xml:space="preserve"> in semi-static manner via RRC or dynamic reporting of </w:t>
      </w:r>
      <w:r w:rsidRPr="009A40EB">
        <w:rPr>
          <w:b/>
          <w:bCs/>
          <w:sz w:val="22"/>
          <w:szCs w:val="22"/>
        </w:rPr>
        <w:t>W</w:t>
      </w:r>
      <w:r w:rsidRPr="009A40EB">
        <w:rPr>
          <w:i/>
          <w:iCs/>
          <w:sz w:val="22"/>
          <w:szCs w:val="22"/>
          <w:vertAlign w:val="subscript"/>
        </w:rPr>
        <w:t>f</w:t>
      </w:r>
      <w:r w:rsidRPr="009A40EB">
        <w:rPr>
          <w:sz w:val="22"/>
          <w:szCs w:val="22"/>
        </w:rPr>
        <w:t xml:space="preserve"> by the UE. </w:t>
      </w:r>
      <w:r w:rsidR="00F53F6B" w:rsidRPr="009A40EB">
        <w:rPr>
          <w:sz w:val="22"/>
          <w:szCs w:val="22"/>
        </w:rPr>
        <w:t xml:space="preserve">Also, </w:t>
      </w:r>
      <w:r w:rsidR="00F53F6B" w:rsidRPr="009A40EB">
        <w:rPr>
          <w:b/>
          <w:bCs/>
          <w:sz w:val="22"/>
          <w:szCs w:val="22"/>
        </w:rPr>
        <w:t>W</w:t>
      </w:r>
      <w:r w:rsidR="00F53F6B" w:rsidRPr="009A40EB">
        <w:rPr>
          <w:i/>
          <w:iCs/>
          <w:sz w:val="22"/>
          <w:szCs w:val="22"/>
          <w:vertAlign w:val="subscript"/>
        </w:rPr>
        <w:t>f</w:t>
      </w:r>
      <w:r w:rsidR="00F53F6B" w:rsidRPr="009A40EB">
        <w:rPr>
          <w:sz w:val="22"/>
          <w:szCs w:val="22"/>
        </w:rPr>
        <w:t xml:space="preserve"> matrix can be same across all the layers (layer common) or can be different for different layers (layer-specific). </w:t>
      </w:r>
      <w:r w:rsidR="0030132F" w:rsidRPr="009A40EB">
        <w:rPr>
          <w:sz w:val="22"/>
          <w:szCs w:val="22"/>
        </w:rPr>
        <w:t xml:space="preserve">If FD vectors in </w:t>
      </w:r>
      <w:r w:rsidR="0030132F" w:rsidRPr="009A40EB">
        <w:rPr>
          <w:b/>
          <w:bCs/>
          <w:sz w:val="22"/>
          <w:szCs w:val="22"/>
        </w:rPr>
        <w:t>W</w:t>
      </w:r>
      <w:r w:rsidR="0030132F" w:rsidRPr="009A40EB">
        <w:rPr>
          <w:i/>
          <w:iCs/>
          <w:sz w:val="22"/>
          <w:szCs w:val="22"/>
          <w:vertAlign w:val="subscript"/>
        </w:rPr>
        <w:t>f</w:t>
      </w:r>
      <w:r w:rsidR="0030132F" w:rsidRPr="009A40EB">
        <w:rPr>
          <w:sz w:val="22"/>
          <w:szCs w:val="22"/>
        </w:rPr>
        <w:t xml:space="preserve"> are configured by the gNB or fixed in the specification, there is no need to support layer-specific </w:t>
      </w:r>
      <w:r w:rsidR="0030132F" w:rsidRPr="009A40EB">
        <w:rPr>
          <w:b/>
          <w:bCs/>
          <w:sz w:val="22"/>
          <w:szCs w:val="22"/>
        </w:rPr>
        <w:t>W</w:t>
      </w:r>
      <w:r w:rsidR="0030132F" w:rsidRPr="009A40EB">
        <w:rPr>
          <w:i/>
          <w:iCs/>
          <w:sz w:val="22"/>
          <w:szCs w:val="22"/>
          <w:vertAlign w:val="subscript"/>
        </w:rPr>
        <w:t>f</w:t>
      </w:r>
      <w:r w:rsidR="00E46EC9">
        <w:rPr>
          <w:sz w:val="22"/>
          <w:szCs w:val="22"/>
        </w:rPr>
        <w:t>. D</w:t>
      </w:r>
      <w:r w:rsidR="0030132F" w:rsidRPr="009A40EB">
        <w:rPr>
          <w:sz w:val="22"/>
          <w:szCs w:val="22"/>
        </w:rPr>
        <w:t>ue to lack of full reciprocity between DL and UL channels it is difficult to derive FD vectors per each layer</w:t>
      </w:r>
      <w:r w:rsidR="00E46EC9">
        <w:rPr>
          <w:sz w:val="22"/>
          <w:szCs w:val="22"/>
        </w:rPr>
        <w:t xml:space="preserve"> at the gNB</w:t>
      </w:r>
      <w:r w:rsidR="0030132F" w:rsidRPr="009A40EB">
        <w:rPr>
          <w:sz w:val="22"/>
          <w:szCs w:val="22"/>
        </w:rPr>
        <w:t>. For the case where FD vectors are selected at the UE side</w:t>
      </w:r>
      <w:r w:rsidR="002D041F">
        <w:rPr>
          <w:sz w:val="22"/>
          <w:szCs w:val="22"/>
        </w:rPr>
        <w:t>,</w:t>
      </w:r>
      <w:r w:rsidR="0030132F" w:rsidRPr="009A40EB">
        <w:rPr>
          <w:sz w:val="22"/>
          <w:szCs w:val="22"/>
        </w:rPr>
        <w:t xml:space="preserve"> layer-specific FD vector selection can lead to substantial increase in </w:t>
      </w:r>
      <w:r w:rsidR="0030132F" w:rsidRPr="009A40EB">
        <w:rPr>
          <w:sz w:val="22"/>
          <w:szCs w:val="22"/>
        </w:rPr>
        <w:lastRenderedPageBreak/>
        <w:t xml:space="preserve">PMI search complexity comparing to layer-common FD vectors selection. Thus, layer common </w:t>
      </w:r>
      <w:r w:rsidR="0030132F" w:rsidRPr="009A40EB">
        <w:rPr>
          <w:b/>
          <w:bCs/>
          <w:sz w:val="22"/>
          <w:szCs w:val="22"/>
        </w:rPr>
        <w:t>W</w:t>
      </w:r>
      <w:r w:rsidR="0030132F" w:rsidRPr="009A40EB">
        <w:rPr>
          <w:i/>
          <w:iCs/>
          <w:sz w:val="22"/>
          <w:szCs w:val="22"/>
          <w:vertAlign w:val="subscript"/>
        </w:rPr>
        <w:t>f</w:t>
      </w:r>
      <w:r w:rsidR="0030132F" w:rsidRPr="009A40EB">
        <w:rPr>
          <w:sz w:val="22"/>
          <w:szCs w:val="22"/>
        </w:rPr>
        <w:t xml:space="preserve"> should be supported.</w:t>
      </w:r>
    </w:p>
    <w:p w14:paraId="54BB0486" w14:textId="4A9CFA29" w:rsidR="00382017" w:rsidRDefault="00E54BC6" w:rsidP="00433AEA">
      <w:pPr>
        <w:spacing w:before="240"/>
        <w:jc w:val="both"/>
        <w:rPr>
          <w:sz w:val="22"/>
          <w:szCs w:val="22"/>
          <w:lang w:val="en-US"/>
        </w:rPr>
      </w:pPr>
      <w:r w:rsidRPr="009A40EB">
        <w:rPr>
          <w:sz w:val="22"/>
          <w:szCs w:val="22"/>
        </w:rPr>
        <w:t xml:space="preserve">One of the main </w:t>
      </w:r>
      <w:r w:rsidRPr="009A40EB">
        <w:rPr>
          <w:sz w:val="22"/>
          <w:szCs w:val="22"/>
          <w:lang w:val="en-US"/>
        </w:rPr>
        <w:t xml:space="preserve">advantages for the new codebook designed for the system with FDD reciprocity is lower PMI search complexity at the UE comparing to other Type II PMI codebooks. Lower PMI search complexity is achieved by considering a subset of FD vectors </w:t>
      </w:r>
      <w:r w:rsidR="00957F3A" w:rsidRPr="009A40EB">
        <w:rPr>
          <w:sz w:val="22"/>
          <w:szCs w:val="22"/>
          <w:lang w:val="en-US"/>
        </w:rPr>
        <w:t xml:space="preserve">for processing which allows to reduce the number of SVD operations required for PMI. One may argue that if FD vector selection for </w:t>
      </w:r>
      <w:r w:rsidR="00957F3A" w:rsidRPr="009A40EB">
        <w:rPr>
          <w:b/>
          <w:bCs/>
          <w:sz w:val="22"/>
          <w:szCs w:val="22"/>
          <w:lang w:val="en-US"/>
        </w:rPr>
        <w:t>W</w:t>
      </w:r>
      <w:r w:rsidR="00957F3A" w:rsidRPr="009A40EB">
        <w:rPr>
          <w:i/>
          <w:iCs/>
          <w:sz w:val="22"/>
          <w:szCs w:val="22"/>
          <w:vertAlign w:val="subscript"/>
          <w:lang w:val="en-US"/>
        </w:rPr>
        <w:t>f</w:t>
      </w:r>
      <w:r w:rsidR="00957F3A" w:rsidRPr="009A40EB">
        <w:rPr>
          <w:sz w:val="22"/>
          <w:szCs w:val="22"/>
          <w:lang w:val="en-US"/>
        </w:rPr>
        <w:t xml:space="preserve"> is done at the UE side this </w:t>
      </w:r>
      <w:r w:rsidR="00382017" w:rsidRPr="009A40EB">
        <w:rPr>
          <w:sz w:val="22"/>
          <w:szCs w:val="22"/>
          <w:lang w:val="en-US"/>
        </w:rPr>
        <w:t>advantage</w:t>
      </w:r>
      <w:r w:rsidR="00957F3A" w:rsidRPr="009A40EB">
        <w:rPr>
          <w:sz w:val="22"/>
          <w:szCs w:val="22"/>
          <w:lang w:val="en-US"/>
        </w:rPr>
        <w:t xml:space="preserve"> may be lost</w:t>
      </w:r>
      <w:r w:rsidR="00740BFB" w:rsidRPr="009A40EB">
        <w:rPr>
          <w:sz w:val="22"/>
          <w:szCs w:val="22"/>
          <w:lang w:val="en-US"/>
        </w:rPr>
        <w:t xml:space="preserve">. However, in case of layer common </w:t>
      </w:r>
      <w:r w:rsidR="00740BFB" w:rsidRPr="009A40EB">
        <w:rPr>
          <w:b/>
          <w:bCs/>
          <w:sz w:val="22"/>
          <w:szCs w:val="22"/>
          <w:lang w:val="en-US"/>
        </w:rPr>
        <w:t>W</w:t>
      </w:r>
      <w:r w:rsidR="00740BFB" w:rsidRPr="009A40EB">
        <w:rPr>
          <w:i/>
          <w:iCs/>
          <w:sz w:val="22"/>
          <w:szCs w:val="22"/>
          <w:vertAlign w:val="subscript"/>
          <w:lang w:val="en-US"/>
        </w:rPr>
        <w:t>f</w:t>
      </w:r>
      <w:r w:rsidR="00740BFB" w:rsidRPr="009A40EB">
        <w:rPr>
          <w:sz w:val="22"/>
          <w:szCs w:val="22"/>
          <w:lang w:val="en-US"/>
        </w:rPr>
        <w:t>, increase</w:t>
      </w:r>
      <w:r w:rsidR="00382017" w:rsidRPr="009A40EB">
        <w:rPr>
          <w:sz w:val="22"/>
          <w:szCs w:val="22"/>
          <w:lang w:val="en-US"/>
        </w:rPr>
        <w:t xml:space="preserve"> in the PMI search complexity for FD vectors selection is limited to calculation of average power </w:t>
      </w:r>
      <w:r w:rsidR="00900E66" w:rsidRPr="009A40EB">
        <w:rPr>
          <w:sz w:val="22"/>
          <w:szCs w:val="22"/>
          <w:lang w:val="en-US"/>
        </w:rPr>
        <w:t xml:space="preserve">corresponding to a set of candidate FD vectors. </w:t>
      </w:r>
      <w:r w:rsidR="002641BE">
        <w:rPr>
          <w:sz w:val="22"/>
          <w:szCs w:val="22"/>
          <w:lang w:val="en-US"/>
        </w:rPr>
        <w:t xml:space="preserve">Furthermore, even with </w:t>
      </w:r>
      <w:r w:rsidR="002641BE" w:rsidRPr="002641BE">
        <w:rPr>
          <w:i/>
          <w:iCs/>
          <w:sz w:val="22"/>
          <w:szCs w:val="22"/>
          <w:lang w:val="en-US"/>
        </w:rPr>
        <w:t>M</w:t>
      </w:r>
      <w:r w:rsidR="002641BE" w:rsidRPr="002641BE">
        <w:rPr>
          <w:i/>
          <w:iCs/>
          <w:sz w:val="22"/>
          <w:szCs w:val="22"/>
          <w:vertAlign w:val="subscript"/>
          <w:lang w:val="en-US"/>
        </w:rPr>
        <w:t>v</w:t>
      </w:r>
      <w:r w:rsidR="002641BE">
        <w:rPr>
          <w:sz w:val="22"/>
          <w:szCs w:val="22"/>
          <w:lang w:val="en-US"/>
        </w:rPr>
        <w:t xml:space="preserve"> = 1 UE may need to </w:t>
      </w:r>
      <w:r w:rsidR="00687F04">
        <w:rPr>
          <w:sz w:val="22"/>
          <w:szCs w:val="22"/>
          <w:lang w:val="en-US"/>
        </w:rPr>
        <w:t>search the best FD vector out of</w:t>
      </w:r>
      <w:r w:rsidR="002641BE">
        <w:rPr>
          <w:sz w:val="22"/>
          <w:szCs w:val="22"/>
          <w:lang w:val="en-US"/>
        </w:rPr>
        <w:t xml:space="preserve"> several candidate FD vectors due to non-perfect synchronization and UL/DL reciprocity impairments. </w:t>
      </w:r>
      <w:r w:rsidR="007A2876">
        <w:rPr>
          <w:sz w:val="22"/>
          <w:szCs w:val="22"/>
          <w:lang w:val="en-US"/>
        </w:rPr>
        <w:t xml:space="preserve">In terms of overhead reporting of selected FD vectors for </w:t>
      </w:r>
      <w:r w:rsidR="007A2876" w:rsidRPr="007A2876">
        <w:rPr>
          <w:i/>
          <w:iCs/>
          <w:sz w:val="22"/>
          <w:szCs w:val="22"/>
          <w:lang w:val="en-US"/>
        </w:rPr>
        <w:t>M</w:t>
      </w:r>
      <w:r w:rsidR="007A2876" w:rsidRPr="007A2876">
        <w:rPr>
          <w:i/>
          <w:iCs/>
          <w:sz w:val="22"/>
          <w:szCs w:val="22"/>
          <w:vertAlign w:val="subscript"/>
          <w:lang w:val="en-US"/>
        </w:rPr>
        <w:t>v</w:t>
      </w:r>
      <w:r w:rsidR="007A2876">
        <w:rPr>
          <w:sz w:val="22"/>
          <w:szCs w:val="22"/>
          <w:lang w:val="en-US"/>
        </w:rPr>
        <w:t xml:space="preserve"> = 2 requires at most log</w:t>
      </w:r>
      <w:r w:rsidR="007A2876" w:rsidRPr="007A2876">
        <w:rPr>
          <w:sz w:val="22"/>
          <w:szCs w:val="22"/>
          <w:vertAlign w:val="subscript"/>
          <w:lang w:val="en-US"/>
        </w:rPr>
        <w:t>2</w:t>
      </w:r>
      <w:r w:rsidR="007A2876">
        <w:rPr>
          <w:sz w:val="22"/>
          <w:szCs w:val="22"/>
          <w:lang w:val="en-US"/>
        </w:rPr>
        <w:t>(</w:t>
      </w:r>
      <w:r w:rsidR="007A2876" w:rsidRPr="007A2876">
        <w:rPr>
          <w:i/>
          <w:iCs/>
          <w:sz w:val="22"/>
          <w:szCs w:val="22"/>
          <w:lang w:val="en-US"/>
        </w:rPr>
        <w:t>N</w:t>
      </w:r>
      <w:r w:rsidR="007A2876" w:rsidRPr="007A2876">
        <w:rPr>
          <w:sz w:val="22"/>
          <w:szCs w:val="22"/>
          <w:vertAlign w:val="subscript"/>
          <w:lang w:val="en-US"/>
        </w:rPr>
        <w:t>3</w:t>
      </w:r>
      <w:r w:rsidR="007A2876">
        <w:rPr>
          <w:sz w:val="22"/>
          <w:szCs w:val="22"/>
          <w:lang w:val="en-US"/>
        </w:rPr>
        <w:t xml:space="preserve">) additional bits in PMI comparing to the case of configured/fixed </w:t>
      </w:r>
      <w:r w:rsidR="007A2876" w:rsidRPr="007A2876">
        <w:rPr>
          <w:b/>
          <w:bCs/>
          <w:sz w:val="22"/>
          <w:szCs w:val="22"/>
          <w:lang w:val="en-US"/>
        </w:rPr>
        <w:t>W</w:t>
      </w:r>
      <w:r w:rsidR="007A2876" w:rsidRPr="007A2876">
        <w:rPr>
          <w:sz w:val="22"/>
          <w:szCs w:val="22"/>
          <w:vertAlign w:val="subscript"/>
          <w:lang w:val="en-US"/>
        </w:rPr>
        <w:t>f</w:t>
      </w:r>
      <w:r w:rsidR="007A2876">
        <w:rPr>
          <w:sz w:val="22"/>
          <w:szCs w:val="22"/>
          <w:lang w:val="en-US"/>
        </w:rPr>
        <w:t>.</w:t>
      </w:r>
      <w:r w:rsidR="00D10E23">
        <w:rPr>
          <w:sz w:val="22"/>
          <w:szCs w:val="22"/>
          <w:lang w:val="en-US"/>
        </w:rPr>
        <w:t xml:space="preserve"> Thus, we propose to consider reporting of FD vectors used in </w:t>
      </w:r>
      <w:r w:rsidR="00D10E23" w:rsidRPr="00D10E23">
        <w:rPr>
          <w:b/>
          <w:bCs/>
          <w:sz w:val="22"/>
          <w:szCs w:val="22"/>
          <w:lang w:val="en-US"/>
        </w:rPr>
        <w:t>W</w:t>
      </w:r>
      <w:r w:rsidR="00D10E23" w:rsidRPr="00D10E23">
        <w:rPr>
          <w:i/>
          <w:iCs/>
          <w:sz w:val="22"/>
          <w:szCs w:val="22"/>
          <w:vertAlign w:val="subscript"/>
          <w:lang w:val="en-US"/>
        </w:rPr>
        <w:t>f</w:t>
      </w:r>
      <w:r w:rsidR="00D10E23">
        <w:rPr>
          <w:sz w:val="22"/>
          <w:szCs w:val="22"/>
          <w:lang w:val="en-US"/>
        </w:rPr>
        <w:t>.</w:t>
      </w:r>
    </w:p>
    <w:p w14:paraId="3090BB96" w14:textId="78CF4557" w:rsidR="001E2753" w:rsidRDefault="003A5823" w:rsidP="00433AEA">
      <w:pPr>
        <w:spacing w:before="240"/>
        <w:jc w:val="both"/>
        <w:rPr>
          <w:sz w:val="22"/>
          <w:szCs w:val="22"/>
          <w:lang w:val="en-US"/>
        </w:rPr>
      </w:pPr>
      <w:r w:rsidRPr="003A5823">
        <w:rPr>
          <w:b/>
          <w:bCs/>
          <w:i/>
          <w:iCs/>
          <w:sz w:val="22"/>
          <w:szCs w:val="22"/>
          <w:lang w:val="en-US"/>
        </w:rPr>
        <w:t>Proposal 4</w:t>
      </w:r>
      <w:r>
        <w:rPr>
          <w:sz w:val="22"/>
          <w:szCs w:val="22"/>
          <w:lang w:val="en-US"/>
        </w:rPr>
        <w:t xml:space="preserve">: </w:t>
      </w:r>
    </w:p>
    <w:p w14:paraId="42A415A3" w14:textId="237CE27B" w:rsidR="003A5823" w:rsidRPr="003A5823" w:rsidRDefault="003A5823" w:rsidP="003A5823">
      <w:pPr>
        <w:pStyle w:val="ListParagraph"/>
        <w:numPr>
          <w:ilvl w:val="0"/>
          <w:numId w:val="11"/>
        </w:numPr>
        <w:spacing w:before="240"/>
        <w:jc w:val="both"/>
        <w:rPr>
          <w:rFonts w:ascii="Times New Roman" w:hAnsi="Times New Roman"/>
          <w:i/>
          <w:iCs/>
        </w:rPr>
      </w:pPr>
      <w:r w:rsidRPr="003A5823">
        <w:rPr>
          <w:rFonts w:ascii="Times New Roman" w:hAnsi="Times New Roman"/>
          <w:i/>
          <w:iCs/>
        </w:rPr>
        <w:t>Support M</w:t>
      </w:r>
      <w:r w:rsidRPr="003A5823">
        <w:rPr>
          <w:rFonts w:ascii="Times New Roman" w:hAnsi="Times New Roman"/>
          <w:i/>
          <w:iCs/>
          <w:vertAlign w:val="subscript"/>
        </w:rPr>
        <w:t>v</w:t>
      </w:r>
      <w:r w:rsidRPr="003A5823">
        <w:rPr>
          <w:rFonts w:ascii="Times New Roman" w:hAnsi="Times New Roman"/>
          <w:i/>
          <w:iCs/>
        </w:rPr>
        <w:t xml:space="preserve"> = 2 frequency-domain (FD) vectors in </w:t>
      </w:r>
      <w:r w:rsidRPr="003A5823">
        <w:rPr>
          <w:rFonts w:ascii="Times New Roman" w:hAnsi="Times New Roman"/>
          <w:b/>
          <w:bCs/>
        </w:rPr>
        <w:t>W</w:t>
      </w:r>
      <w:r w:rsidRPr="003A5823">
        <w:rPr>
          <w:rFonts w:ascii="Times New Roman" w:hAnsi="Times New Roman"/>
          <w:i/>
          <w:iCs/>
          <w:vertAlign w:val="subscript"/>
        </w:rPr>
        <w:t>f</w:t>
      </w:r>
      <w:r w:rsidRPr="003A5823">
        <w:rPr>
          <w:rFonts w:ascii="Times New Roman" w:hAnsi="Times New Roman"/>
          <w:i/>
          <w:iCs/>
        </w:rPr>
        <w:t xml:space="preserve"> matrix</w:t>
      </w:r>
    </w:p>
    <w:p w14:paraId="09093B90" w14:textId="33F57EA9" w:rsidR="003A5823" w:rsidRPr="003A5823" w:rsidRDefault="003A5823" w:rsidP="003A5823">
      <w:pPr>
        <w:pStyle w:val="ListParagraph"/>
        <w:numPr>
          <w:ilvl w:val="1"/>
          <w:numId w:val="11"/>
        </w:numPr>
        <w:spacing w:before="240"/>
        <w:jc w:val="both"/>
        <w:rPr>
          <w:rFonts w:ascii="Times New Roman" w:hAnsi="Times New Roman"/>
          <w:i/>
          <w:iCs/>
        </w:rPr>
      </w:pPr>
      <w:r w:rsidRPr="003A5823">
        <w:rPr>
          <w:rFonts w:ascii="Times New Roman" w:hAnsi="Times New Roman"/>
          <w:b/>
          <w:bCs/>
        </w:rPr>
        <w:t>W</w:t>
      </w:r>
      <w:r w:rsidRPr="003A5823">
        <w:rPr>
          <w:rFonts w:ascii="Times New Roman" w:hAnsi="Times New Roman"/>
          <w:i/>
          <w:iCs/>
          <w:vertAlign w:val="subscript"/>
        </w:rPr>
        <w:t>f</w:t>
      </w:r>
      <w:r w:rsidRPr="003A5823">
        <w:rPr>
          <w:rFonts w:ascii="Times New Roman" w:hAnsi="Times New Roman"/>
          <w:i/>
          <w:iCs/>
        </w:rPr>
        <w:t xml:space="preserve"> is the same across all layers</w:t>
      </w:r>
      <w:r w:rsidR="009676D8">
        <w:rPr>
          <w:rFonts w:ascii="Times New Roman" w:hAnsi="Times New Roman"/>
          <w:i/>
          <w:iCs/>
        </w:rPr>
        <w:t xml:space="preserve"> (layer-common)</w:t>
      </w:r>
    </w:p>
    <w:p w14:paraId="62978326" w14:textId="275ADB1E" w:rsidR="003A5823" w:rsidRPr="003A5823" w:rsidRDefault="003A5823" w:rsidP="003A5823">
      <w:pPr>
        <w:pStyle w:val="ListParagraph"/>
        <w:numPr>
          <w:ilvl w:val="1"/>
          <w:numId w:val="11"/>
        </w:numPr>
        <w:spacing w:before="240"/>
        <w:jc w:val="both"/>
        <w:rPr>
          <w:rFonts w:ascii="Times New Roman" w:hAnsi="Times New Roman"/>
          <w:i/>
          <w:iCs/>
        </w:rPr>
      </w:pPr>
      <w:r w:rsidRPr="003A5823">
        <w:rPr>
          <w:rFonts w:ascii="Times New Roman" w:hAnsi="Times New Roman"/>
          <w:i/>
          <w:iCs/>
        </w:rPr>
        <w:t xml:space="preserve">Reporting of FD vectors used in </w:t>
      </w:r>
      <w:r w:rsidRPr="003A5823">
        <w:rPr>
          <w:rFonts w:ascii="Times New Roman" w:hAnsi="Times New Roman"/>
          <w:b/>
          <w:bCs/>
        </w:rPr>
        <w:t>W</w:t>
      </w:r>
      <w:r w:rsidRPr="003A5823">
        <w:rPr>
          <w:rFonts w:ascii="Times New Roman" w:hAnsi="Times New Roman"/>
          <w:i/>
          <w:iCs/>
          <w:vertAlign w:val="subscript"/>
        </w:rPr>
        <w:t>f</w:t>
      </w:r>
      <w:r w:rsidRPr="003A5823">
        <w:rPr>
          <w:rFonts w:ascii="Times New Roman" w:hAnsi="Times New Roman"/>
          <w:i/>
          <w:iCs/>
        </w:rPr>
        <w:t xml:space="preserve"> should be considered</w:t>
      </w:r>
    </w:p>
    <w:p w14:paraId="35EBCDE0" w14:textId="4A7674CC" w:rsidR="00382017" w:rsidRDefault="00D04C85" w:rsidP="00433AEA">
      <w:pPr>
        <w:spacing w:before="240"/>
        <w:jc w:val="both"/>
        <w:rPr>
          <w:sz w:val="22"/>
          <w:szCs w:val="22"/>
          <w:lang w:val="en-US"/>
        </w:rPr>
      </w:pPr>
      <w:r>
        <w:rPr>
          <w:sz w:val="22"/>
          <w:szCs w:val="22"/>
          <w:lang w:val="en-US"/>
        </w:rPr>
        <w:t xml:space="preserve">In Rel. 16 it was agreed to support PMI subband size lower comparing to the subband size for CQI. This is controlled by configuration parameter </w:t>
      </w:r>
      <w:r w:rsidRPr="00D04C85">
        <w:rPr>
          <w:i/>
          <w:iCs/>
          <w:sz w:val="22"/>
          <w:szCs w:val="22"/>
          <w:lang w:val="en-US"/>
        </w:rPr>
        <w:t>R</w:t>
      </w:r>
      <w:r w:rsidR="007E09D4">
        <w:rPr>
          <w:sz w:val="22"/>
          <w:szCs w:val="22"/>
          <w:lang w:val="en-US"/>
        </w:rPr>
        <w:t xml:space="preserve"> = {1, 2}</w:t>
      </w:r>
      <w:r>
        <w:rPr>
          <w:sz w:val="22"/>
          <w:szCs w:val="22"/>
          <w:lang w:val="en-US"/>
        </w:rPr>
        <w:t>, i.e. number of PMI su</w:t>
      </w:r>
      <w:r w:rsidR="004E063C">
        <w:rPr>
          <w:sz w:val="22"/>
          <w:szCs w:val="22"/>
          <w:lang w:val="en-US"/>
        </w:rPr>
        <w:t>b</w:t>
      </w:r>
      <w:r>
        <w:rPr>
          <w:sz w:val="22"/>
          <w:szCs w:val="22"/>
          <w:lang w:val="en-US"/>
        </w:rPr>
        <w:t xml:space="preserve">bands </w:t>
      </w:r>
      <w:r w:rsidRPr="005757E7">
        <w:rPr>
          <w:i/>
          <w:iCs/>
          <w:sz w:val="22"/>
          <w:szCs w:val="22"/>
          <w:lang w:val="en-US"/>
        </w:rPr>
        <w:t>N</w:t>
      </w:r>
      <w:r w:rsidRPr="005757E7">
        <w:rPr>
          <w:sz w:val="22"/>
          <w:szCs w:val="22"/>
          <w:vertAlign w:val="subscript"/>
          <w:lang w:val="en-US"/>
        </w:rPr>
        <w:t>3</w:t>
      </w:r>
      <w:r>
        <w:rPr>
          <w:sz w:val="22"/>
          <w:szCs w:val="22"/>
          <w:lang w:val="en-US"/>
        </w:rPr>
        <w:t xml:space="preserve"> </w:t>
      </w:r>
      <w:r w:rsidR="00AA630E">
        <w:rPr>
          <w:sz w:val="22"/>
          <w:szCs w:val="22"/>
          <w:lang w:val="en-US"/>
        </w:rPr>
        <w:t xml:space="preserve">= </w:t>
      </w:r>
      <w:r w:rsidR="00AA630E" w:rsidRPr="00AA630E">
        <w:rPr>
          <w:i/>
          <w:iCs/>
          <w:sz w:val="22"/>
          <w:szCs w:val="22"/>
          <w:lang w:val="en-US"/>
        </w:rPr>
        <w:t>N</w:t>
      </w:r>
      <w:r w:rsidR="00AA630E" w:rsidRPr="00AA630E">
        <w:rPr>
          <w:i/>
          <w:iCs/>
          <w:sz w:val="22"/>
          <w:szCs w:val="22"/>
          <w:vertAlign w:val="subscript"/>
          <w:lang w:val="en-US"/>
        </w:rPr>
        <w:t>SB</w:t>
      </w:r>
      <w:r w:rsidR="00AA630E">
        <w:rPr>
          <w:sz w:val="22"/>
          <w:szCs w:val="22"/>
          <w:lang w:val="en-US"/>
        </w:rPr>
        <w:t xml:space="preserve"> </w:t>
      </w:r>
      <w:r w:rsidR="00AA630E">
        <w:rPr>
          <w:rFonts w:ascii="Calibri" w:hAnsi="Calibri" w:cs="Calibri"/>
          <w:sz w:val="22"/>
          <w:szCs w:val="22"/>
          <w:lang w:val="en-US"/>
        </w:rPr>
        <w:t>∙</w:t>
      </w:r>
      <w:r w:rsidR="00AA630E">
        <w:rPr>
          <w:sz w:val="22"/>
          <w:szCs w:val="22"/>
          <w:lang w:val="en-US"/>
        </w:rPr>
        <w:t xml:space="preserve"> </w:t>
      </w:r>
      <w:r w:rsidR="00AA630E" w:rsidRPr="00AA630E">
        <w:rPr>
          <w:i/>
          <w:iCs/>
          <w:sz w:val="22"/>
          <w:szCs w:val="22"/>
          <w:lang w:val="en-US"/>
        </w:rPr>
        <w:t>R</w:t>
      </w:r>
      <w:r w:rsidR="00AA630E">
        <w:rPr>
          <w:sz w:val="22"/>
          <w:szCs w:val="22"/>
          <w:lang w:val="en-US"/>
        </w:rPr>
        <w:t xml:space="preserve">, where </w:t>
      </w:r>
      <w:r w:rsidR="00AA630E" w:rsidRPr="00AA630E">
        <w:rPr>
          <w:i/>
          <w:iCs/>
          <w:sz w:val="22"/>
          <w:szCs w:val="22"/>
          <w:lang w:val="en-US"/>
        </w:rPr>
        <w:t>N</w:t>
      </w:r>
      <w:r w:rsidR="00AA630E" w:rsidRPr="00AA630E">
        <w:rPr>
          <w:i/>
          <w:iCs/>
          <w:sz w:val="22"/>
          <w:szCs w:val="22"/>
          <w:vertAlign w:val="subscript"/>
          <w:lang w:val="en-US"/>
        </w:rPr>
        <w:t>SB</w:t>
      </w:r>
      <w:r w:rsidR="00AA630E">
        <w:rPr>
          <w:sz w:val="22"/>
          <w:szCs w:val="22"/>
          <w:lang w:val="en-US"/>
        </w:rPr>
        <w:t xml:space="preserve"> is number of subbands for CQI.</w:t>
      </w:r>
      <w:r w:rsidR="009A4C7F">
        <w:rPr>
          <w:sz w:val="22"/>
          <w:szCs w:val="22"/>
          <w:lang w:val="en-US"/>
        </w:rPr>
        <w:t xml:space="preserve"> For the codebook </w:t>
      </w:r>
      <w:r w:rsidR="007E09D4">
        <w:rPr>
          <w:sz w:val="22"/>
          <w:szCs w:val="22"/>
          <w:lang w:val="en-US"/>
        </w:rPr>
        <w:t>introduced for system with FDD reciprocity subband size can be further reduced since the complexity of PMI search</w:t>
      </w:r>
      <w:r w:rsidR="006103D2">
        <w:rPr>
          <w:sz w:val="22"/>
          <w:szCs w:val="22"/>
          <w:lang w:val="en-US"/>
        </w:rPr>
        <w:t xml:space="preserve"> is similar for different values of </w:t>
      </w:r>
      <w:r w:rsidR="006103D2" w:rsidRPr="006103D2">
        <w:rPr>
          <w:i/>
          <w:iCs/>
          <w:sz w:val="22"/>
          <w:szCs w:val="22"/>
          <w:lang w:val="en-US"/>
        </w:rPr>
        <w:t>R</w:t>
      </w:r>
      <w:r w:rsidR="006103D2">
        <w:rPr>
          <w:sz w:val="22"/>
          <w:szCs w:val="22"/>
          <w:lang w:val="en-US"/>
        </w:rPr>
        <w:t xml:space="preserve"> for the new codebook. </w:t>
      </w:r>
      <w:r w:rsidR="008312F1">
        <w:rPr>
          <w:sz w:val="22"/>
          <w:szCs w:val="22"/>
          <w:lang w:val="en-US"/>
        </w:rPr>
        <w:t>In fact, the PMI subband size can be reduced to the minimum possible value</w:t>
      </w:r>
      <w:r w:rsidR="004A4441">
        <w:rPr>
          <w:sz w:val="22"/>
          <w:szCs w:val="22"/>
          <w:lang w:val="en-US"/>
        </w:rPr>
        <w:t xml:space="preserve"> such that </w:t>
      </w:r>
      <w:r w:rsidR="008312F1">
        <w:rPr>
          <w:sz w:val="22"/>
          <w:szCs w:val="22"/>
          <w:lang w:val="en-US"/>
        </w:rPr>
        <w:t>PMI subband contains one sample of CSI-RS</w:t>
      </w:r>
      <w:r w:rsidR="004F1ED1">
        <w:rPr>
          <w:sz w:val="22"/>
          <w:szCs w:val="22"/>
          <w:lang w:val="en-US"/>
        </w:rPr>
        <w:t>, i.e. PMI subband size is equal to 1/</w:t>
      </w:r>
      <w:r w:rsidR="004F1ED1" w:rsidRPr="004F1ED1">
        <w:rPr>
          <w:i/>
          <w:iCs/>
          <w:sz w:val="22"/>
          <w:szCs w:val="22"/>
          <w:lang w:val="en-US"/>
        </w:rPr>
        <w:t>D</w:t>
      </w:r>
      <w:r w:rsidR="004F1ED1">
        <w:rPr>
          <w:sz w:val="22"/>
          <w:szCs w:val="22"/>
          <w:lang w:val="en-US"/>
        </w:rPr>
        <w:t xml:space="preserve"> PRB, where </w:t>
      </w:r>
      <w:r w:rsidR="004F1ED1" w:rsidRPr="0011215D">
        <w:rPr>
          <w:i/>
          <w:iCs/>
          <w:sz w:val="22"/>
          <w:szCs w:val="22"/>
          <w:lang w:val="en-US"/>
        </w:rPr>
        <w:t>D</w:t>
      </w:r>
      <w:r w:rsidR="004F1ED1">
        <w:rPr>
          <w:sz w:val="22"/>
          <w:szCs w:val="22"/>
          <w:lang w:val="en-US"/>
        </w:rPr>
        <w:t xml:space="preserve"> is CSI-RS density.</w:t>
      </w:r>
    </w:p>
    <w:p w14:paraId="31095B86" w14:textId="24A40452" w:rsidR="000C4B99" w:rsidRDefault="000C4B99" w:rsidP="00433AEA">
      <w:pPr>
        <w:spacing w:before="240"/>
        <w:jc w:val="both"/>
        <w:rPr>
          <w:sz w:val="22"/>
          <w:szCs w:val="22"/>
          <w:lang w:val="en-US"/>
        </w:rPr>
      </w:pPr>
      <w:r w:rsidRPr="000C4B99">
        <w:rPr>
          <w:b/>
          <w:bCs/>
          <w:i/>
          <w:iCs/>
          <w:sz w:val="22"/>
          <w:szCs w:val="22"/>
          <w:lang w:val="en-US"/>
        </w:rPr>
        <w:t>Proposal 5</w:t>
      </w:r>
      <w:r>
        <w:rPr>
          <w:sz w:val="22"/>
          <w:szCs w:val="22"/>
          <w:lang w:val="en-US"/>
        </w:rPr>
        <w:t xml:space="preserve">: </w:t>
      </w:r>
    </w:p>
    <w:p w14:paraId="43469322" w14:textId="591F8E96" w:rsidR="000C4B99" w:rsidRDefault="000C4B99" w:rsidP="000C4B99">
      <w:pPr>
        <w:pStyle w:val="ListParagraph"/>
        <w:numPr>
          <w:ilvl w:val="0"/>
          <w:numId w:val="11"/>
        </w:numPr>
        <w:spacing w:before="240"/>
        <w:jc w:val="both"/>
        <w:rPr>
          <w:rFonts w:ascii="Times New Roman" w:hAnsi="Times New Roman"/>
          <w:i/>
          <w:iCs/>
        </w:rPr>
      </w:pPr>
      <w:r w:rsidRPr="000C4B99">
        <w:rPr>
          <w:rFonts w:ascii="Times New Roman" w:hAnsi="Times New Roman"/>
          <w:i/>
          <w:iCs/>
        </w:rPr>
        <w:t>Support PMI subband size equal to 1/D</w:t>
      </w:r>
      <w:r w:rsidR="00B66B3E">
        <w:rPr>
          <w:rFonts w:ascii="Times New Roman" w:hAnsi="Times New Roman"/>
          <w:i/>
          <w:iCs/>
        </w:rPr>
        <w:t xml:space="preserve"> PRB</w:t>
      </w:r>
      <w:r w:rsidRPr="000C4B99">
        <w:rPr>
          <w:rFonts w:ascii="Times New Roman" w:hAnsi="Times New Roman"/>
          <w:i/>
          <w:iCs/>
        </w:rPr>
        <w:t>, where D is CSI-RS density</w:t>
      </w:r>
      <w:r w:rsidR="00B66B3E">
        <w:rPr>
          <w:rFonts w:ascii="Times New Roman" w:hAnsi="Times New Roman"/>
          <w:i/>
          <w:iCs/>
        </w:rPr>
        <w:t xml:space="preserve"> (</w:t>
      </w:r>
      <w:r w:rsidR="00284089">
        <w:rPr>
          <w:rFonts w:ascii="Times New Roman" w:hAnsi="Times New Roman"/>
          <w:i/>
          <w:iCs/>
        </w:rPr>
        <w:t xml:space="preserve">measured in </w:t>
      </w:r>
      <w:r w:rsidR="00B66B3E">
        <w:rPr>
          <w:rFonts w:ascii="Times New Roman" w:hAnsi="Times New Roman"/>
          <w:i/>
          <w:iCs/>
        </w:rPr>
        <w:t>1/PRB)</w:t>
      </w:r>
    </w:p>
    <w:p w14:paraId="636486E0" w14:textId="556151FA" w:rsidR="00990F67" w:rsidRDefault="00DF590B" w:rsidP="00D92FDE">
      <w:pPr>
        <w:spacing w:before="240"/>
        <w:jc w:val="both"/>
        <w:rPr>
          <w:sz w:val="22"/>
          <w:szCs w:val="22"/>
        </w:rPr>
      </w:pPr>
      <w:r>
        <w:rPr>
          <w:sz w:val="22"/>
          <w:szCs w:val="22"/>
        </w:rPr>
        <w:t>There are several issues left for the PMI codebook design. It is still not decided whether the spatial domain (SD)</w:t>
      </w:r>
      <w:r w:rsidR="00D15872">
        <w:rPr>
          <w:sz w:val="22"/>
          <w:szCs w:val="22"/>
        </w:rPr>
        <w:t xml:space="preserve"> vectors</w:t>
      </w:r>
      <w:r>
        <w:rPr>
          <w:sz w:val="22"/>
          <w:szCs w:val="22"/>
        </w:rPr>
        <w:t xml:space="preserve"> in </w:t>
      </w:r>
      <w:r w:rsidRPr="00DF590B">
        <w:rPr>
          <w:b/>
          <w:bCs/>
          <w:sz w:val="22"/>
          <w:szCs w:val="22"/>
        </w:rPr>
        <w:t>W</w:t>
      </w:r>
      <w:r w:rsidRPr="00DF590B">
        <w:rPr>
          <w:sz w:val="22"/>
          <w:szCs w:val="22"/>
          <w:vertAlign w:val="subscript"/>
        </w:rPr>
        <w:t>1</w:t>
      </w:r>
      <w:r>
        <w:rPr>
          <w:sz w:val="22"/>
          <w:szCs w:val="22"/>
        </w:rPr>
        <w:t xml:space="preserve"> matrix</w:t>
      </w:r>
      <w:r w:rsidR="00D47A42">
        <w:rPr>
          <w:sz w:val="22"/>
          <w:szCs w:val="22"/>
        </w:rPr>
        <w:t xml:space="preserve"> (i.e. selection of CSI-RS ports)</w:t>
      </w:r>
      <w:r>
        <w:rPr>
          <w:sz w:val="22"/>
          <w:szCs w:val="22"/>
        </w:rPr>
        <w:t xml:space="preserve"> </w:t>
      </w:r>
      <w:r w:rsidR="00D15872">
        <w:rPr>
          <w:sz w:val="22"/>
          <w:szCs w:val="22"/>
        </w:rPr>
        <w:t>is</w:t>
      </w:r>
      <w:r>
        <w:rPr>
          <w:sz w:val="22"/>
          <w:szCs w:val="22"/>
        </w:rPr>
        <w:t xml:space="preserve"> common or different across two polari</w:t>
      </w:r>
      <w:r w:rsidR="00A21611">
        <w:rPr>
          <w:sz w:val="22"/>
          <w:szCs w:val="22"/>
        </w:rPr>
        <w:t>z</w:t>
      </w:r>
      <w:r>
        <w:rPr>
          <w:sz w:val="22"/>
          <w:szCs w:val="22"/>
        </w:rPr>
        <w:t>ations. Since the new codebook is optimised for the cross-polari</w:t>
      </w:r>
      <w:r w:rsidR="00A21611">
        <w:rPr>
          <w:sz w:val="22"/>
          <w:szCs w:val="22"/>
        </w:rPr>
        <w:t>z</w:t>
      </w:r>
      <w:r>
        <w:rPr>
          <w:sz w:val="22"/>
          <w:szCs w:val="22"/>
        </w:rPr>
        <w:t xml:space="preserve">ed antenna at the gNB </w:t>
      </w:r>
      <w:r w:rsidR="00975BD1">
        <w:rPr>
          <w:sz w:val="22"/>
          <w:szCs w:val="22"/>
        </w:rPr>
        <w:t>polari</w:t>
      </w:r>
      <w:r w:rsidR="00A21611">
        <w:rPr>
          <w:sz w:val="22"/>
          <w:szCs w:val="22"/>
        </w:rPr>
        <w:t>z</w:t>
      </w:r>
      <w:r w:rsidR="00975BD1">
        <w:rPr>
          <w:sz w:val="22"/>
          <w:szCs w:val="22"/>
        </w:rPr>
        <w:t xml:space="preserve">ation-common </w:t>
      </w:r>
      <w:r>
        <w:rPr>
          <w:sz w:val="22"/>
          <w:szCs w:val="22"/>
        </w:rPr>
        <w:t>SD vectors selection can be assumed. Thus, we propose to support polarisatio</w:t>
      </w:r>
      <w:r w:rsidR="001F5BF9">
        <w:rPr>
          <w:sz w:val="22"/>
          <w:szCs w:val="22"/>
        </w:rPr>
        <w:t>n-</w:t>
      </w:r>
      <w:r>
        <w:rPr>
          <w:sz w:val="22"/>
          <w:szCs w:val="22"/>
        </w:rPr>
        <w:t xml:space="preserve">common SD vectors selection in </w:t>
      </w:r>
      <w:r w:rsidRPr="00DF590B">
        <w:rPr>
          <w:b/>
          <w:bCs/>
          <w:sz w:val="22"/>
          <w:szCs w:val="22"/>
        </w:rPr>
        <w:t>W</w:t>
      </w:r>
      <w:r w:rsidRPr="00DF590B">
        <w:rPr>
          <w:sz w:val="22"/>
          <w:szCs w:val="22"/>
          <w:vertAlign w:val="subscript"/>
        </w:rPr>
        <w:t>1</w:t>
      </w:r>
      <w:r>
        <w:rPr>
          <w:sz w:val="22"/>
          <w:szCs w:val="22"/>
        </w:rPr>
        <w:t>.</w:t>
      </w:r>
    </w:p>
    <w:p w14:paraId="0677083E" w14:textId="77777777" w:rsidR="00990F67" w:rsidRDefault="00990F67" w:rsidP="00D92FDE">
      <w:pPr>
        <w:spacing w:before="240"/>
        <w:jc w:val="both"/>
        <w:rPr>
          <w:sz w:val="22"/>
          <w:szCs w:val="22"/>
        </w:rPr>
      </w:pPr>
      <w:r w:rsidRPr="00990F67">
        <w:rPr>
          <w:b/>
          <w:bCs/>
          <w:i/>
          <w:iCs/>
          <w:sz w:val="22"/>
          <w:szCs w:val="22"/>
        </w:rPr>
        <w:t>Proposal 6</w:t>
      </w:r>
      <w:r>
        <w:rPr>
          <w:sz w:val="22"/>
          <w:szCs w:val="22"/>
        </w:rPr>
        <w:t xml:space="preserve">: </w:t>
      </w:r>
    </w:p>
    <w:p w14:paraId="6F00052E" w14:textId="16DF3BE9" w:rsidR="00D92FDE" w:rsidRDefault="00990F67" w:rsidP="00990F67">
      <w:pPr>
        <w:pStyle w:val="ListParagraph"/>
        <w:numPr>
          <w:ilvl w:val="0"/>
          <w:numId w:val="11"/>
        </w:numPr>
        <w:spacing w:before="240"/>
        <w:jc w:val="both"/>
        <w:rPr>
          <w:rFonts w:ascii="Times New Roman" w:hAnsi="Times New Roman"/>
          <w:i/>
          <w:iCs/>
        </w:rPr>
      </w:pPr>
      <w:r w:rsidRPr="00990F67">
        <w:rPr>
          <w:rFonts w:ascii="Times New Roman" w:hAnsi="Times New Roman"/>
          <w:i/>
          <w:iCs/>
        </w:rPr>
        <w:t xml:space="preserve">Support polarization-common spatial domain (SD) vectors selection for </w:t>
      </w:r>
      <w:r w:rsidRPr="00345556">
        <w:rPr>
          <w:rFonts w:ascii="Times New Roman" w:hAnsi="Times New Roman"/>
          <w:b/>
          <w:bCs/>
        </w:rPr>
        <w:t>W</w:t>
      </w:r>
      <w:r w:rsidRPr="00345556">
        <w:rPr>
          <w:rFonts w:ascii="Times New Roman" w:hAnsi="Times New Roman"/>
          <w:vertAlign w:val="subscript"/>
        </w:rPr>
        <w:t>1</w:t>
      </w:r>
      <w:r w:rsidRPr="00990F67">
        <w:rPr>
          <w:rFonts w:ascii="Times New Roman" w:hAnsi="Times New Roman"/>
          <w:i/>
          <w:iCs/>
        </w:rPr>
        <w:t xml:space="preserve"> matrix</w:t>
      </w:r>
    </w:p>
    <w:p w14:paraId="0D13E6EC" w14:textId="16E233E4" w:rsidR="00554B65" w:rsidRPr="00456F9D" w:rsidRDefault="00DF5642" w:rsidP="004475EB">
      <w:pPr>
        <w:spacing w:before="240"/>
        <w:jc w:val="both"/>
        <w:rPr>
          <w:sz w:val="22"/>
          <w:szCs w:val="22"/>
        </w:rPr>
      </w:pPr>
      <w:r>
        <w:rPr>
          <w:sz w:val="22"/>
          <w:szCs w:val="22"/>
        </w:rPr>
        <w:t>F</w:t>
      </w:r>
      <w:r w:rsidR="00345556">
        <w:rPr>
          <w:sz w:val="22"/>
          <w:szCs w:val="22"/>
        </w:rPr>
        <w:t>or reporting of</w:t>
      </w:r>
      <w:r w:rsidR="009756B0">
        <w:rPr>
          <w:sz w:val="22"/>
          <w:szCs w:val="22"/>
        </w:rPr>
        <w:t xml:space="preserve"> </w:t>
      </w:r>
      <w:r w:rsidR="009756B0" w:rsidRPr="009756B0">
        <w:rPr>
          <w:i/>
          <w:iCs/>
          <w:sz w:val="22"/>
          <w:szCs w:val="22"/>
        </w:rPr>
        <w:t>L</w:t>
      </w:r>
      <w:r w:rsidR="00345556">
        <w:rPr>
          <w:sz w:val="22"/>
          <w:szCs w:val="22"/>
        </w:rPr>
        <w:t xml:space="preserve"> selected SD vectors</w:t>
      </w:r>
      <w:r w:rsidR="009756B0">
        <w:rPr>
          <w:sz w:val="22"/>
          <w:szCs w:val="22"/>
        </w:rPr>
        <w:t xml:space="preserve"> (CSI-RS ports)</w:t>
      </w:r>
      <w:r w:rsidR="00700EAC">
        <w:rPr>
          <w:sz w:val="22"/>
          <w:szCs w:val="22"/>
        </w:rPr>
        <w:t xml:space="preserve"> </w:t>
      </w:r>
      <w:r>
        <w:rPr>
          <w:sz w:val="22"/>
          <w:szCs w:val="22"/>
        </w:rPr>
        <w:t xml:space="preserve">the same design as for regular Type II codebooks can be reused, i.e. </w:t>
      </w:r>
      <w:r w:rsidR="005E5AE7">
        <w:rPr>
          <w:sz w:val="22"/>
          <w:szCs w:val="22"/>
        </w:rPr>
        <w:t>reporting of combination index</w:t>
      </w:r>
      <w:r w:rsidR="00700EAC">
        <w:rPr>
          <w:sz w:val="22"/>
          <w:szCs w:val="22"/>
        </w:rPr>
        <w:t>.</w:t>
      </w:r>
      <w:r w:rsidR="00345556">
        <w:rPr>
          <w:sz w:val="22"/>
          <w:szCs w:val="22"/>
        </w:rPr>
        <w:t xml:space="preserve"> </w:t>
      </w:r>
      <w:r w:rsidR="009756B0">
        <w:rPr>
          <w:sz w:val="22"/>
          <w:szCs w:val="22"/>
        </w:rPr>
        <w:t xml:space="preserve">For </w:t>
      </w:r>
      <w:r w:rsidR="00345556">
        <w:rPr>
          <w:sz w:val="22"/>
          <w:szCs w:val="22"/>
        </w:rPr>
        <w:t xml:space="preserve">quantisation of coefficients in </w:t>
      </w:r>
      <w:r w:rsidR="00345556" w:rsidRPr="00345556">
        <w:rPr>
          <w:b/>
          <w:bCs/>
          <w:sz w:val="22"/>
          <w:szCs w:val="22"/>
        </w:rPr>
        <w:t>W</w:t>
      </w:r>
      <w:r w:rsidR="00345556" w:rsidRPr="00345556">
        <w:rPr>
          <w:sz w:val="22"/>
          <w:szCs w:val="22"/>
          <w:vertAlign w:val="subscript"/>
        </w:rPr>
        <w:t>2</w:t>
      </w:r>
      <w:r w:rsidR="00345556">
        <w:rPr>
          <w:sz w:val="22"/>
          <w:szCs w:val="22"/>
        </w:rPr>
        <w:t xml:space="preserve"> matrix</w:t>
      </w:r>
      <w:r w:rsidR="00495873">
        <w:rPr>
          <w:sz w:val="22"/>
          <w:szCs w:val="22"/>
        </w:rPr>
        <w:t xml:space="preserve"> the same design as in Rel.</w:t>
      </w:r>
      <w:r w:rsidR="00041FD9">
        <w:rPr>
          <w:sz w:val="22"/>
          <w:szCs w:val="22"/>
        </w:rPr>
        <w:t> </w:t>
      </w:r>
      <w:r w:rsidR="00495873">
        <w:rPr>
          <w:sz w:val="22"/>
          <w:szCs w:val="22"/>
        </w:rPr>
        <w:t>16 can be</w:t>
      </w:r>
      <w:r w:rsidR="0002620A">
        <w:rPr>
          <w:sz w:val="22"/>
          <w:szCs w:val="22"/>
        </w:rPr>
        <w:t xml:space="preserve"> also</w:t>
      </w:r>
      <w:r w:rsidR="00495873">
        <w:rPr>
          <w:sz w:val="22"/>
          <w:szCs w:val="22"/>
        </w:rPr>
        <w:t xml:space="preserve"> used. </w:t>
      </w:r>
      <w:r w:rsidR="00C75B16">
        <w:rPr>
          <w:sz w:val="22"/>
          <w:szCs w:val="22"/>
        </w:rPr>
        <w:t>In addition, since new codebook has similar structure as Rel. 16 codebook, partial CSI omission for CSI reporting on PUSCH can be reused.</w:t>
      </w:r>
      <w:r w:rsidR="00513058">
        <w:rPr>
          <w:sz w:val="22"/>
          <w:szCs w:val="22"/>
        </w:rPr>
        <w:t xml:space="preserve"> F</w:t>
      </w:r>
      <w:r w:rsidR="00495873">
        <w:rPr>
          <w:sz w:val="22"/>
          <w:szCs w:val="22"/>
        </w:rPr>
        <w:t>or selection of K0 coefficients out of 2</w:t>
      </w:r>
      <w:r w:rsidR="00495873">
        <w:rPr>
          <w:rFonts w:ascii="Calibri" w:hAnsi="Calibri" w:cs="Calibri"/>
          <w:sz w:val="22"/>
          <w:szCs w:val="22"/>
        </w:rPr>
        <w:t>∙</w:t>
      </w:r>
      <w:r w:rsidR="00495873" w:rsidRPr="00495873">
        <w:rPr>
          <w:i/>
          <w:iCs/>
          <w:sz w:val="22"/>
          <w:szCs w:val="22"/>
        </w:rPr>
        <w:t>L</w:t>
      </w:r>
      <w:r w:rsidR="00495873">
        <w:rPr>
          <w:rFonts w:ascii="Calibri" w:hAnsi="Calibri" w:cs="Calibri"/>
          <w:i/>
          <w:iCs/>
          <w:sz w:val="22"/>
          <w:szCs w:val="22"/>
        </w:rPr>
        <w:t>∙</w:t>
      </w:r>
      <w:r w:rsidR="00495873" w:rsidRPr="00495873">
        <w:rPr>
          <w:i/>
          <w:iCs/>
          <w:sz w:val="22"/>
          <w:szCs w:val="22"/>
        </w:rPr>
        <w:t>M</w:t>
      </w:r>
      <w:r w:rsidR="00495873">
        <w:rPr>
          <w:sz w:val="22"/>
          <w:szCs w:val="22"/>
        </w:rPr>
        <w:t xml:space="preserve"> coefficients </w:t>
      </w:r>
      <w:r w:rsidR="00974BAA">
        <w:rPr>
          <w:sz w:val="22"/>
          <w:szCs w:val="22"/>
        </w:rPr>
        <w:t>in</w:t>
      </w:r>
      <w:r w:rsidR="00495873">
        <w:rPr>
          <w:sz w:val="22"/>
          <w:szCs w:val="22"/>
        </w:rPr>
        <w:t xml:space="preserve"> </w:t>
      </w:r>
      <w:r w:rsidR="00495873" w:rsidRPr="00495873">
        <w:rPr>
          <w:b/>
          <w:bCs/>
          <w:sz w:val="22"/>
          <w:szCs w:val="22"/>
        </w:rPr>
        <w:t>W</w:t>
      </w:r>
      <w:r w:rsidR="00495873" w:rsidRPr="00495873">
        <w:rPr>
          <w:sz w:val="22"/>
          <w:szCs w:val="22"/>
          <w:vertAlign w:val="subscript"/>
        </w:rPr>
        <w:t>2</w:t>
      </w:r>
      <w:r w:rsidR="00495873">
        <w:rPr>
          <w:sz w:val="22"/>
          <w:szCs w:val="22"/>
        </w:rPr>
        <w:t xml:space="preserve"> there is an opportunity to reduce the number of bits by using N choose K approach (i.e. indication of combination of K numbers out of N numbers).</w:t>
      </w:r>
    </w:p>
    <w:p w14:paraId="44DF9DEC" w14:textId="1EFDE3AB" w:rsidR="00965E70" w:rsidRDefault="009D5A38" w:rsidP="004475EB">
      <w:pPr>
        <w:spacing w:before="240"/>
        <w:jc w:val="both"/>
        <w:rPr>
          <w:sz w:val="22"/>
          <w:szCs w:val="22"/>
        </w:rPr>
      </w:pPr>
      <w:r w:rsidRPr="00965E70">
        <w:rPr>
          <w:b/>
          <w:bCs/>
          <w:i/>
          <w:iCs/>
          <w:sz w:val="22"/>
          <w:szCs w:val="22"/>
        </w:rPr>
        <w:t>Proposal 7</w:t>
      </w:r>
      <w:r>
        <w:rPr>
          <w:sz w:val="22"/>
          <w:szCs w:val="22"/>
        </w:rPr>
        <w:t>:</w:t>
      </w:r>
    </w:p>
    <w:p w14:paraId="60C870A1" w14:textId="7110F84A" w:rsidR="009D5A38" w:rsidRPr="00696317" w:rsidRDefault="00D15872" w:rsidP="00284295">
      <w:pPr>
        <w:pStyle w:val="ListParagraph"/>
        <w:numPr>
          <w:ilvl w:val="0"/>
          <w:numId w:val="11"/>
        </w:numPr>
        <w:spacing w:before="240"/>
        <w:jc w:val="both"/>
        <w:rPr>
          <w:rFonts w:ascii="Times New Roman" w:hAnsi="Times New Roman"/>
          <w:i/>
          <w:iCs/>
        </w:rPr>
      </w:pPr>
      <w:r w:rsidRPr="00696317">
        <w:rPr>
          <w:rFonts w:ascii="Times New Roman" w:hAnsi="Times New Roman"/>
          <w:i/>
          <w:iCs/>
        </w:rPr>
        <w:t xml:space="preserve">Support reporting of </w:t>
      </w:r>
      <w:r w:rsidR="00696317" w:rsidRPr="00696317">
        <w:rPr>
          <w:rFonts w:ascii="Times New Roman" w:hAnsi="Times New Roman"/>
          <w:i/>
          <w:iCs/>
        </w:rPr>
        <w:t>selected CSI-RS ports by using index of combination</w:t>
      </w:r>
    </w:p>
    <w:p w14:paraId="33122D96" w14:textId="073F956D" w:rsidR="00696317" w:rsidRPr="00696317" w:rsidRDefault="00696317" w:rsidP="00284295">
      <w:pPr>
        <w:pStyle w:val="ListParagraph"/>
        <w:numPr>
          <w:ilvl w:val="0"/>
          <w:numId w:val="11"/>
        </w:numPr>
        <w:spacing w:before="240"/>
        <w:jc w:val="both"/>
        <w:rPr>
          <w:rFonts w:ascii="Times New Roman" w:hAnsi="Times New Roman"/>
          <w:i/>
          <w:iCs/>
        </w:rPr>
      </w:pPr>
      <w:r w:rsidRPr="00696317">
        <w:rPr>
          <w:rFonts w:ascii="Times New Roman" w:hAnsi="Times New Roman"/>
          <w:i/>
          <w:iCs/>
        </w:rPr>
        <w:lastRenderedPageBreak/>
        <w:t>Support the same coefficient quantization design as for Rel. 16 Type II codebooks</w:t>
      </w:r>
    </w:p>
    <w:p w14:paraId="2D541AF0" w14:textId="575D75A4" w:rsidR="00696317" w:rsidRPr="00696317" w:rsidRDefault="00696317" w:rsidP="00284295">
      <w:pPr>
        <w:pStyle w:val="ListParagraph"/>
        <w:numPr>
          <w:ilvl w:val="0"/>
          <w:numId w:val="11"/>
        </w:numPr>
        <w:spacing w:before="240"/>
        <w:jc w:val="both"/>
        <w:rPr>
          <w:rFonts w:ascii="Times New Roman" w:hAnsi="Times New Roman"/>
          <w:i/>
          <w:iCs/>
        </w:rPr>
      </w:pPr>
      <w:r w:rsidRPr="00696317">
        <w:rPr>
          <w:rFonts w:ascii="Times New Roman" w:hAnsi="Times New Roman"/>
          <w:i/>
          <w:iCs/>
        </w:rPr>
        <w:t>Support the same partial CSI omission on PUSCH design as for Rel. 16 Type II codebook</w:t>
      </w:r>
      <w:r w:rsidR="00781986">
        <w:rPr>
          <w:rFonts w:ascii="Times New Roman" w:hAnsi="Times New Roman"/>
          <w:i/>
          <w:iCs/>
        </w:rPr>
        <w:t>s</w:t>
      </w:r>
    </w:p>
    <w:p w14:paraId="0406CDE0" w14:textId="42D549B2" w:rsidR="00696317" w:rsidRPr="00696317" w:rsidRDefault="00696317" w:rsidP="00284295">
      <w:pPr>
        <w:pStyle w:val="ListParagraph"/>
        <w:numPr>
          <w:ilvl w:val="0"/>
          <w:numId w:val="11"/>
        </w:numPr>
        <w:spacing w:before="240"/>
        <w:jc w:val="both"/>
        <w:rPr>
          <w:rFonts w:ascii="Times New Roman" w:hAnsi="Times New Roman"/>
          <w:i/>
          <w:iCs/>
        </w:rPr>
      </w:pPr>
      <w:r w:rsidRPr="00696317">
        <w:rPr>
          <w:rFonts w:ascii="Times New Roman" w:hAnsi="Times New Roman"/>
          <w:i/>
          <w:iCs/>
        </w:rPr>
        <w:t>Consider reporting</w:t>
      </w:r>
      <w:r w:rsidR="00935C54">
        <w:rPr>
          <w:rFonts w:ascii="Times New Roman" w:hAnsi="Times New Roman"/>
          <w:i/>
          <w:iCs/>
        </w:rPr>
        <w:t xml:space="preserve"> of combination index</w:t>
      </w:r>
      <w:r w:rsidRPr="00696317">
        <w:rPr>
          <w:rFonts w:ascii="Times New Roman" w:hAnsi="Times New Roman"/>
          <w:i/>
          <w:iCs/>
        </w:rPr>
        <w:t xml:space="preserve"> for selection of K0 coefficients </w:t>
      </w:r>
    </w:p>
    <w:p w14:paraId="362B9CE5" w14:textId="77C46122" w:rsidR="009D5A38" w:rsidRDefault="00EF1FA1" w:rsidP="004475EB">
      <w:pPr>
        <w:spacing w:before="240"/>
        <w:jc w:val="both"/>
        <w:rPr>
          <w:sz w:val="22"/>
          <w:szCs w:val="22"/>
        </w:rPr>
      </w:pPr>
      <w:r>
        <w:rPr>
          <w:sz w:val="22"/>
          <w:szCs w:val="22"/>
        </w:rPr>
        <w:t>At the last RAN1 meeting the following agreement was made on CSI-RS enhancements.</w:t>
      </w:r>
    </w:p>
    <w:tbl>
      <w:tblPr>
        <w:tblStyle w:val="TableGrid"/>
        <w:tblW w:w="0" w:type="auto"/>
        <w:tblLook w:val="04A0" w:firstRow="1" w:lastRow="0" w:firstColumn="1" w:lastColumn="0" w:noHBand="0" w:noVBand="1"/>
      </w:tblPr>
      <w:tblGrid>
        <w:gridCol w:w="10160"/>
      </w:tblGrid>
      <w:tr w:rsidR="00836575" w14:paraId="26D84C1B" w14:textId="77777777" w:rsidTr="00836575">
        <w:tc>
          <w:tcPr>
            <w:tcW w:w="10160" w:type="dxa"/>
          </w:tcPr>
          <w:p w14:paraId="1418CA4E" w14:textId="77777777" w:rsidR="00603C5D" w:rsidRPr="00603C5D" w:rsidRDefault="00603C5D" w:rsidP="006F3510">
            <w:pPr>
              <w:overflowPunct/>
              <w:autoSpaceDE/>
              <w:autoSpaceDN/>
              <w:adjustRightInd/>
              <w:snapToGrid w:val="0"/>
              <w:spacing w:after="0"/>
              <w:textAlignment w:val="auto"/>
              <w:rPr>
                <w:rFonts w:ascii="Times" w:hAnsi="Times" w:cs="Times"/>
                <w:b/>
                <w:iCs/>
                <w:lang w:val="en-US" w:eastAsia="x-none"/>
              </w:rPr>
            </w:pPr>
            <w:r w:rsidRPr="00603C5D">
              <w:rPr>
                <w:rFonts w:ascii="Times" w:hAnsi="Times" w:cs="Times"/>
                <w:b/>
                <w:iCs/>
                <w:highlight w:val="green"/>
                <w:lang w:val="en-US" w:eastAsia="x-none"/>
              </w:rPr>
              <w:t>Agreement</w:t>
            </w:r>
          </w:p>
          <w:p w14:paraId="1615C1B2" w14:textId="77777777" w:rsidR="00603C5D" w:rsidRPr="00603C5D" w:rsidRDefault="00603C5D" w:rsidP="006F3510">
            <w:pPr>
              <w:overflowPunct/>
              <w:autoSpaceDE/>
              <w:autoSpaceDN/>
              <w:adjustRightInd/>
              <w:snapToGrid w:val="0"/>
              <w:spacing w:after="0"/>
              <w:textAlignment w:val="auto"/>
              <w:rPr>
                <w:rFonts w:ascii="Times" w:eastAsia="Batang" w:hAnsi="Times" w:cs="Times"/>
                <w:iCs/>
                <w:lang w:eastAsia="x-none"/>
              </w:rPr>
            </w:pPr>
            <w:r w:rsidRPr="00603C5D">
              <w:rPr>
                <w:rFonts w:ascii="Times" w:hAnsi="Times" w:cs="Times"/>
                <w:iCs/>
                <w:lang w:val="en-US" w:eastAsia="x-none"/>
              </w:rPr>
              <w:t>For PS codebook enhancements utilization DL/UL reciprocity of angle and/or delay, study</w:t>
            </w:r>
            <w:r w:rsidRPr="00603C5D">
              <w:rPr>
                <w:rFonts w:ascii="Times" w:eastAsia="Batang" w:hAnsi="Times" w:cs="Times"/>
                <w:iCs/>
                <w:lang w:eastAsia="x-none"/>
              </w:rPr>
              <w:t xml:space="preserve"> following options (or combinations) for CSI-RS configurations associated with Rel-17 PS codebook for supporting low CSI-RS overhead and/or CSI-RS processing complexity considering the impact on UPT performance under realistic CSI-RS measurement:  </w:t>
            </w:r>
          </w:p>
          <w:p w14:paraId="5BB47559" w14:textId="77777777" w:rsidR="00603C5D" w:rsidRPr="00603C5D" w:rsidRDefault="00603C5D" w:rsidP="00603C5D">
            <w:pPr>
              <w:numPr>
                <w:ilvl w:val="0"/>
                <w:numId w:val="28"/>
              </w:numPr>
              <w:overflowPunct/>
              <w:autoSpaceDE/>
              <w:autoSpaceDN/>
              <w:adjustRightInd/>
              <w:snapToGrid w:val="0"/>
              <w:spacing w:after="0"/>
              <w:textAlignment w:val="auto"/>
              <w:rPr>
                <w:rFonts w:ascii="Times" w:hAnsi="Times" w:cs="Times"/>
                <w:iCs/>
                <w:lang w:val="en-US" w:eastAsia="x-none"/>
              </w:rPr>
            </w:pPr>
            <w:r w:rsidRPr="00603C5D">
              <w:rPr>
                <w:rFonts w:ascii="Times" w:hAnsi="Times" w:cs="Times"/>
                <w:iCs/>
                <w:lang w:val="en-US" w:eastAsia="x-none"/>
              </w:rPr>
              <w:t>Option 0: No further CSI-RS enhancement as the baseline</w:t>
            </w:r>
          </w:p>
          <w:p w14:paraId="3506AD33" w14:textId="77777777" w:rsidR="00603C5D" w:rsidRPr="00603C5D" w:rsidRDefault="00603C5D" w:rsidP="00603C5D">
            <w:pPr>
              <w:numPr>
                <w:ilvl w:val="0"/>
                <w:numId w:val="28"/>
              </w:numPr>
              <w:overflowPunct/>
              <w:autoSpaceDE/>
              <w:autoSpaceDN/>
              <w:adjustRightInd/>
              <w:snapToGrid w:val="0"/>
              <w:spacing w:after="0"/>
              <w:textAlignment w:val="auto"/>
              <w:rPr>
                <w:rFonts w:ascii="Times" w:hAnsi="Times" w:cs="Times"/>
                <w:iCs/>
                <w:lang w:val="en-US" w:eastAsia="x-none"/>
              </w:rPr>
            </w:pPr>
            <w:r w:rsidRPr="00603C5D">
              <w:rPr>
                <w:rFonts w:ascii="Times" w:hAnsi="Times" w:cs="Times"/>
                <w:iCs/>
                <w:lang w:val="en-US" w:eastAsia="x-none"/>
              </w:rPr>
              <w:t>Option 1: Support configuring a lower CSI-RS density per CSI-RS resource, e.g. 0.25</w:t>
            </w:r>
          </w:p>
          <w:p w14:paraId="5C2F5D82" w14:textId="77777777" w:rsidR="00603C5D" w:rsidRPr="00603C5D" w:rsidRDefault="00603C5D" w:rsidP="00603C5D">
            <w:pPr>
              <w:numPr>
                <w:ilvl w:val="0"/>
                <w:numId w:val="28"/>
              </w:numPr>
              <w:overflowPunct/>
              <w:autoSpaceDE/>
              <w:autoSpaceDN/>
              <w:adjustRightInd/>
              <w:snapToGrid w:val="0"/>
              <w:spacing w:after="0"/>
              <w:textAlignment w:val="auto"/>
              <w:rPr>
                <w:rFonts w:ascii="Times" w:hAnsi="Times" w:cs="Times"/>
                <w:iCs/>
                <w:lang w:val="en-US" w:eastAsia="x-none"/>
              </w:rPr>
            </w:pPr>
            <w:r w:rsidRPr="00603C5D">
              <w:rPr>
                <w:rFonts w:ascii="Times" w:hAnsi="Times" w:cs="Times"/>
                <w:iCs/>
                <w:lang w:val="en-US" w:eastAsia="x-none"/>
              </w:rPr>
              <w:t>Option 2: Support configuring one or multiple CSI-RS patterns per CSI-RS resource associated with Rel-17 PS codebook</w:t>
            </w:r>
          </w:p>
          <w:p w14:paraId="02C3A687" w14:textId="753BE30A" w:rsidR="00836575" w:rsidRPr="00603C5D" w:rsidRDefault="00603C5D" w:rsidP="00603C5D">
            <w:pPr>
              <w:numPr>
                <w:ilvl w:val="0"/>
                <w:numId w:val="28"/>
              </w:numPr>
              <w:overflowPunct/>
              <w:autoSpaceDE/>
              <w:autoSpaceDN/>
              <w:adjustRightInd/>
              <w:snapToGrid w:val="0"/>
              <w:textAlignment w:val="auto"/>
              <w:rPr>
                <w:rFonts w:ascii="Times" w:hAnsi="Times" w:cs="Times"/>
                <w:iCs/>
                <w:lang w:val="en-US" w:eastAsia="x-none"/>
              </w:rPr>
            </w:pPr>
            <w:r w:rsidRPr="00603C5D">
              <w:rPr>
                <w:rFonts w:ascii="Times" w:hAnsi="Times" w:cs="Times"/>
                <w:iCs/>
                <w:lang w:val="en-US" w:eastAsia="x-none"/>
              </w:rPr>
              <w:t>Option 3: Support configuring multiple CSI-RS resources per CSI reporting configuration associated with Rel-17 PS codebook</w:t>
            </w:r>
          </w:p>
        </w:tc>
      </w:tr>
    </w:tbl>
    <w:p w14:paraId="5B15E95F" w14:textId="7AAB0293" w:rsidR="00965D72" w:rsidRPr="00965D72" w:rsidRDefault="00B2001A" w:rsidP="00965D72">
      <w:pPr>
        <w:spacing w:before="240"/>
        <w:jc w:val="both"/>
        <w:rPr>
          <w:sz w:val="22"/>
          <w:szCs w:val="22"/>
        </w:rPr>
      </w:pPr>
      <w:r>
        <w:rPr>
          <w:sz w:val="22"/>
          <w:szCs w:val="22"/>
        </w:rPr>
        <w:t>System level simulations</w:t>
      </w:r>
      <w:r w:rsidR="00965D72" w:rsidRPr="00965D72">
        <w:rPr>
          <w:sz w:val="22"/>
          <w:szCs w:val="22"/>
        </w:rPr>
        <w:t xml:space="preserve"> were carried out with different CSI-RS density values. The evaluation results are presented in the below figures. Detailed evaluation assumptions are presented in the Appendix. </w:t>
      </w:r>
    </w:p>
    <w:p w14:paraId="72A6CA55" w14:textId="77777777" w:rsidR="00965D72" w:rsidRPr="00965D72" w:rsidRDefault="00965D72" w:rsidP="00965D72">
      <w:pPr>
        <w:spacing w:before="240"/>
        <w:jc w:val="both"/>
        <w:rPr>
          <w:sz w:val="22"/>
          <w:szCs w:val="22"/>
        </w:rPr>
      </w:pPr>
      <w:r w:rsidRPr="00965D72">
        <w:rPr>
          <w:sz w:val="22"/>
          <w:szCs w:val="22"/>
        </w:rPr>
        <w:t>The following CSI configurations were considered for evaluations.</w:t>
      </w:r>
    </w:p>
    <w:p w14:paraId="03AD2382" w14:textId="77777777" w:rsidR="00965D72" w:rsidRPr="00965D72" w:rsidRDefault="00965D72" w:rsidP="00965D72">
      <w:pPr>
        <w:numPr>
          <w:ilvl w:val="0"/>
          <w:numId w:val="14"/>
        </w:numPr>
        <w:overflowPunct/>
        <w:autoSpaceDE/>
        <w:autoSpaceDN/>
        <w:adjustRightInd/>
        <w:spacing w:before="240" w:after="0"/>
        <w:jc w:val="both"/>
        <w:textAlignment w:val="auto"/>
        <w:rPr>
          <w:rFonts w:eastAsia="Calibri"/>
          <w:sz w:val="22"/>
          <w:szCs w:val="22"/>
          <w:lang w:val="en-US"/>
        </w:rPr>
      </w:pPr>
      <w:r w:rsidRPr="00965D72">
        <w:rPr>
          <w:rFonts w:eastAsia="Calibri"/>
          <w:sz w:val="22"/>
          <w:szCs w:val="22"/>
          <w:lang w:val="en-US"/>
        </w:rPr>
        <w:t>Rel. 16: Rel. 16 Enhanced Type II port selection codebook with L = 4</w:t>
      </w:r>
    </w:p>
    <w:p w14:paraId="2437D2D3" w14:textId="0F6EE579" w:rsidR="00965D72" w:rsidRPr="00965D72" w:rsidRDefault="00965D72" w:rsidP="00965D72">
      <w:pPr>
        <w:numPr>
          <w:ilvl w:val="0"/>
          <w:numId w:val="14"/>
        </w:numPr>
        <w:overflowPunct/>
        <w:autoSpaceDE/>
        <w:autoSpaceDN/>
        <w:adjustRightInd/>
        <w:spacing w:before="240" w:after="0"/>
        <w:jc w:val="both"/>
        <w:textAlignment w:val="auto"/>
        <w:rPr>
          <w:rFonts w:eastAsia="Calibri"/>
          <w:sz w:val="22"/>
          <w:szCs w:val="22"/>
          <w:lang w:val="en-US"/>
        </w:rPr>
      </w:pPr>
      <w:r w:rsidRPr="00965D72">
        <w:rPr>
          <w:rFonts w:eastAsia="Calibri"/>
          <w:sz w:val="22"/>
          <w:szCs w:val="22"/>
          <w:lang w:val="en-US"/>
        </w:rPr>
        <w:t>Rel. 17: Rel. 17 PMI codebook with L = {4, 8, 12, 32}, number of FD DFT vectors at the UE side M = 1, number of CSI-RS ports is N = 2L, CSI-RS density is equal to D</w:t>
      </w:r>
    </w:p>
    <w:p w14:paraId="0C9F9CA8" w14:textId="77777777" w:rsidR="00965D72" w:rsidRPr="00965D72" w:rsidRDefault="00965D72" w:rsidP="00965D72">
      <w:pPr>
        <w:overflowPunct/>
        <w:autoSpaceDE/>
        <w:autoSpaceDN/>
        <w:adjustRightInd/>
        <w:spacing w:before="240" w:after="0"/>
        <w:ind w:left="720"/>
        <w:jc w:val="both"/>
        <w:textAlignment w:val="auto"/>
        <w:rPr>
          <w:rFonts w:ascii="Calibri" w:eastAsia="Calibri" w:hAnsi="Calibri"/>
          <w:sz w:val="22"/>
          <w:szCs w:val="22"/>
          <w:lang w:val="en-US"/>
        </w:rPr>
      </w:pPr>
    </w:p>
    <w:p w14:paraId="62498EC1" w14:textId="77777777" w:rsidR="00965D72" w:rsidRPr="00965D72" w:rsidRDefault="00965D72" w:rsidP="00965D72">
      <w:pPr>
        <w:spacing w:before="240"/>
        <w:jc w:val="center"/>
        <w:rPr>
          <w:sz w:val="22"/>
          <w:szCs w:val="22"/>
        </w:rPr>
      </w:pPr>
      <w:r w:rsidRPr="00965D72">
        <w:rPr>
          <w:noProof/>
        </w:rPr>
        <w:drawing>
          <wp:inline distT="0" distB="0" distL="0" distR="0" wp14:anchorId="60E90596" wp14:editId="66883789">
            <wp:extent cx="5013960" cy="2731477"/>
            <wp:effectExtent l="0" t="0" r="15240" b="12065"/>
            <wp:docPr id="1" name="Chart 1">
              <a:extLst xmlns:a="http://schemas.openxmlformats.org/drawingml/2006/main">
                <a:ext uri="{FF2B5EF4-FFF2-40B4-BE49-F238E27FC236}">
                  <a16:creationId xmlns:a16="http://schemas.microsoft.com/office/drawing/2014/main" id="{7F7611C2-D568-42D1-9D37-72E49F2D484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3AF66505" w14:textId="77777777" w:rsidR="00965D72" w:rsidRPr="00965D72" w:rsidRDefault="00965D72" w:rsidP="00965D72">
      <w:pPr>
        <w:spacing w:before="240"/>
        <w:jc w:val="center"/>
        <w:rPr>
          <w:sz w:val="22"/>
          <w:szCs w:val="22"/>
        </w:rPr>
      </w:pPr>
      <w:r w:rsidRPr="00965D72">
        <w:rPr>
          <w:sz w:val="22"/>
          <w:szCs w:val="22"/>
        </w:rPr>
        <w:lastRenderedPageBreak/>
        <w:t>Figure 1. Average UE throughput for different CSI-RS density</w:t>
      </w:r>
    </w:p>
    <w:p w14:paraId="198E41AB" w14:textId="77777777" w:rsidR="00965D72" w:rsidRPr="00965D72" w:rsidRDefault="00965D72" w:rsidP="00965D72">
      <w:pPr>
        <w:spacing w:before="240"/>
        <w:jc w:val="center"/>
        <w:rPr>
          <w:sz w:val="22"/>
          <w:szCs w:val="22"/>
        </w:rPr>
      </w:pPr>
      <w:r w:rsidRPr="00965D72">
        <w:rPr>
          <w:noProof/>
        </w:rPr>
        <w:drawing>
          <wp:inline distT="0" distB="0" distL="0" distR="0" wp14:anchorId="12C78021" wp14:editId="0A8B210C">
            <wp:extent cx="5021580" cy="2725615"/>
            <wp:effectExtent l="0" t="0" r="7620" b="17780"/>
            <wp:docPr id="4" name="Chart 4">
              <a:extLst xmlns:a="http://schemas.openxmlformats.org/drawingml/2006/main">
                <a:ext uri="{FF2B5EF4-FFF2-40B4-BE49-F238E27FC236}">
                  <a16:creationId xmlns:a16="http://schemas.microsoft.com/office/drawing/2014/main" id="{1C9F3739-E671-4B8C-A2F4-483704882F4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179F03A" w14:textId="77777777" w:rsidR="00965D72" w:rsidRPr="00965D72" w:rsidRDefault="00965D72" w:rsidP="00965D72">
      <w:pPr>
        <w:spacing w:before="240"/>
        <w:jc w:val="center"/>
        <w:rPr>
          <w:sz w:val="22"/>
          <w:szCs w:val="22"/>
        </w:rPr>
      </w:pPr>
      <w:r w:rsidRPr="00965D72">
        <w:rPr>
          <w:sz w:val="22"/>
          <w:szCs w:val="22"/>
        </w:rPr>
        <w:t>Figure 2. Cell-edge UE throughput for different CSI-RS density</w:t>
      </w:r>
    </w:p>
    <w:p w14:paraId="3E018FE7" w14:textId="7B331A1F" w:rsidR="00965D72" w:rsidRPr="00965D72" w:rsidRDefault="00965D72" w:rsidP="00965D72">
      <w:pPr>
        <w:spacing w:before="240"/>
        <w:jc w:val="both"/>
        <w:rPr>
          <w:sz w:val="22"/>
          <w:szCs w:val="22"/>
        </w:rPr>
      </w:pPr>
      <w:r w:rsidRPr="00965D72">
        <w:rPr>
          <w:sz w:val="22"/>
          <w:szCs w:val="22"/>
        </w:rPr>
        <w:t xml:space="preserve">From the above evaluation results it can be observed that Rel. 17 codebook with CSI-RS density D = 0.25 has </w:t>
      </w:r>
      <w:r w:rsidR="00125111">
        <w:rPr>
          <w:sz w:val="22"/>
          <w:szCs w:val="22"/>
        </w:rPr>
        <w:t>~</w:t>
      </w:r>
      <w:r w:rsidRPr="00965D72">
        <w:rPr>
          <w:sz w:val="22"/>
          <w:szCs w:val="22"/>
        </w:rPr>
        <w:t>5% performance gain in cell-edge UE throughput comparing to Rel. 17 codebook with CSI-RS density D = 0.5. Thus, reduction of CSI-RS density</w:t>
      </w:r>
      <w:r w:rsidR="009612BB">
        <w:rPr>
          <w:sz w:val="22"/>
          <w:szCs w:val="22"/>
        </w:rPr>
        <w:t xml:space="preserve"> is </w:t>
      </w:r>
      <w:r w:rsidR="005253D8">
        <w:rPr>
          <w:sz w:val="22"/>
          <w:szCs w:val="22"/>
        </w:rPr>
        <w:t>beneficial</w:t>
      </w:r>
      <w:r w:rsidRPr="00965D72">
        <w:rPr>
          <w:sz w:val="22"/>
          <w:szCs w:val="22"/>
        </w:rPr>
        <w:t xml:space="preserve"> can be considered by RAN1.</w:t>
      </w:r>
    </w:p>
    <w:p w14:paraId="5CFA588D" w14:textId="5228E228" w:rsidR="00965D72" w:rsidRPr="00965D72" w:rsidRDefault="00965D72" w:rsidP="00965D72">
      <w:pPr>
        <w:spacing w:before="240"/>
        <w:rPr>
          <w:sz w:val="22"/>
          <w:szCs w:val="22"/>
        </w:rPr>
      </w:pPr>
      <w:r w:rsidRPr="00965D72">
        <w:rPr>
          <w:b/>
          <w:bCs/>
          <w:i/>
          <w:iCs/>
          <w:sz w:val="22"/>
          <w:szCs w:val="22"/>
        </w:rPr>
        <w:t xml:space="preserve">Observation </w:t>
      </w:r>
      <w:r w:rsidR="004A40D1">
        <w:rPr>
          <w:b/>
          <w:bCs/>
          <w:i/>
          <w:iCs/>
          <w:sz w:val="22"/>
          <w:szCs w:val="22"/>
        </w:rPr>
        <w:t>2</w:t>
      </w:r>
      <w:r w:rsidRPr="00965D72">
        <w:rPr>
          <w:b/>
          <w:bCs/>
          <w:sz w:val="22"/>
          <w:szCs w:val="22"/>
        </w:rPr>
        <w:t>:</w:t>
      </w:r>
    </w:p>
    <w:p w14:paraId="0B23F10B" w14:textId="3DA26C4A" w:rsidR="00965D72" w:rsidRDefault="00965D72" w:rsidP="00965D72">
      <w:pPr>
        <w:numPr>
          <w:ilvl w:val="0"/>
          <w:numId w:val="23"/>
        </w:numPr>
        <w:overflowPunct/>
        <w:autoSpaceDE/>
        <w:autoSpaceDN/>
        <w:adjustRightInd/>
        <w:spacing w:before="240" w:after="0"/>
        <w:textAlignment w:val="auto"/>
        <w:rPr>
          <w:rFonts w:eastAsia="Calibri"/>
          <w:i/>
          <w:iCs/>
          <w:sz w:val="22"/>
          <w:szCs w:val="22"/>
          <w:lang w:val="en-US"/>
        </w:rPr>
      </w:pPr>
      <w:r w:rsidRPr="00965D72">
        <w:rPr>
          <w:rFonts w:eastAsia="Calibri"/>
          <w:i/>
          <w:iCs/>
          <w:sz w:val="22"/>
          <w:szCs w:val="22"/>
          <w:lang w:val="en-US"/>
        </w:rPr>
        <w:t>Rel. 17 codebook with CSI-RS density D = 0.25 has around 5% performance gain in cell-edge UE throughput comparing to Rel. 17 codebook with CSI-RS density D = 0.5</w:t>
      </w:r>
    </w:p>
    <w:p w14:paraId="1B212D06" w14:textId="34E8FF31" w:rsidR="00965D72" w:rsidRPr="00965D72" w:rsidRDefault="00965D72" w:rsidP="00965D72">
      <w:pPr>
        <w:overflowPunct/>
        <w:autoSpaceDE/>
        <w:autoSpaceDN/>
        <w:adjustRightInd/>
        <w:spacing w:before="240" w:after="0"/>
        <w:jc w:val="both"/>
        <w:textAlignment w:val="auto"/>
        <w:rPr>
          <w:rFonts w:eastAsia="Calibri"/>
          <w:i/>
          <w:iCs/>
          <w:sz w:val="22"/>
          <w:szCs w:val="22"/>
          <w:lang w:val="en-US"/>
        </w:rPr>
      </w:pPr>
      <w:r>
        <w:rPr>
          <w:rFonts w:eastAsia="Calibri"/>
          <w:sz w:val="22"/>
          <w:szCs w:val="22"/>
          <w:lang w:val="en-US"/>
        </w:rPr>
        <w:t>Enhancement on CSI-RS pattern can be considered to improve flexibility of the CSI-RS configuration and triggering at least for 32 ports. Currently, number of different CSI</w:t>
      </w:r>
      <w:r w:rsidR="002926F9">
        <w:rPr>
          <w:rFonts w:eastAsia="Calibri"/>
          <w:sz w:val="22"/>
          <w:szCs w:val="22"/>
          <w:lang w:val="en-US"/>
        </w:rPr>
        <w:t>-</w:t>
      </w:r>
      <w:r>
        <w:rPr>
          <w:rFonts w:eastAsia="Calibri"/>
          <w:sz w:val="22"/>
          <w:szCs w:val="22"/>
          <w:lang w:val="en-US"/>
        </w:rPr>
        <w:t xml:space="preserve">RS pattern positions in the slot is limited especially considering </w:t>
      </w:r>
      <w:r w:rsidR="009729C1">
        <w:rPr>
          <w:rFonts w:eastAsia="Calibri"/>
          <w:sz w:val="22"/>
          <w:szCs w:val="22"/>
          <w:lang w:val="en-US"/>
        </w:rPr>
        <w:t xml:space="preserve">presence of </w:t>
      </w:r>
      <w:r>
        <w:rPr>
          <w:rFonts w:eastAsia="Calibri"/>
          <w:sz w:val="22"/>
          <w:szCs w:val="22"/>
          <w:lang w:val="en-US"/>
        </w:rPr>
        <w:t>other reference signals (e.g. TRS).</w:t>
      </w:r>
      <w:r w:rsidR="00A72535">
        <w:rPr>
          <w:rFonts w:eastAsia="Calibri"/>
          <w:sz w:val="22"/>
          <w:szCs w:val="22"/>
          <w:lang w:val="en-US"/>
        </w:rPr>
        <w:t xml:space="preserve"> If reduced CSI-RS density is supported new CSI-RS pattern can be specified with CSI-RS ports distributed over several PRB.</w:t>
      </w:r>
    </w:p>
    <w:p w14:paraId="7CE2E1F9" w14:textId="56BBA50B" w:rsidR="00965D72" w:rsidRPr="00965D72" w:rsidRDefault="00965D72" w:rsidP="00965D72">
      <w:pPr>
        <w:spacing w:before="240"/>
        <w:rPr>
          <w:sz w:val="22"/>
          <w:szCs w:val="22"/>
        </w:rPr>
      </w:pPr>
      <w:r w:rsidRPr="00965D72">
        <w:rPr>
          <w:b/>
          <w:bCs/>
          <w:i/>
          <w:iCs/>
          <w:sz w:val="22"/>
          <w:szCs w:val="22"/>
        </w:rPr>
        <w:t xml:space="preserve">Proposal </w:t>
      </w:r>
      <w:r w:rsidR="004A40D1">
        <w:rPr>
          <w:b/>
          <w:bCs/>
          <w:i/>
          <w:iCs/>
          <w:sz w:val="22"/>
          <w:szCs w:val="22"/>
        </w:rPr>
        <w:t>8</w:t>
      </w:r>
      <w:r w:rsidRPr="00965D72">
        <w:rPr>
          <w:sz w:val="22"/>
          <w:szCs w:val="22"/>
        </w:rPr>
        <w:t xml:space="preserve">: </w:t>
      </w:r>
    </w:p>
    <w:p w14:paraId="27040964" w14:textId="7BB1FE5C" w:rsidR="00965D72" w:rsidRDefault="00965D72" w:rsidP="00965D72">
      <w:pPr>
        <w:numPr>
          <w:ilvl w:val="0"/>
          <w:numId w:val="22"/>
        </w:numPr>
        <w:overflowPunct/>
        <w:autoSpaceDE/>
        <w:autoSpaceDN/>
        <w:adjustRightInd/>
        <w:spacing w:before="240" w:after="0"/>
        <w:textAlignment w:val="auto"/>
        <w:rPr>
          <w:rFonts w:eastAsia="Calibri"/>
          <w:i/>
          <w:iCs/>
          <w:sz w:val="22"/>
          <w:szCs w:val="22"/>
          <w:lang w:val="en-US"/>
        </w:rPr>
      </w:pPr>
      <w:r w:rsidRPr="00965D72">
        <w:rPr>
          <w:rFonts w:eastAsia="Calibri"/>
          <w:i/>
          <w:iCs/>
          <w:sz w:val="22"/>
          <w:szCs w:val="22"/>
          <w:lang w:val="en-US"/>
        </w:rPr>
        <w:t xml:space="preserve">Support </w:t>
      </w:r>
      <w:r w:rsidR="00BC3831">
        <w:rPr>
          <w:rFonts w:eastAsia="Calibri"/>
          <w:i/>
          <w:iCs/>
          <w:sz w:val="22"/>
          <w:szCs w:val="22"/>
          <w:lang w:val="en-US"/>
        </w:rPr>
        <w:t xml:space="preserve">0.25 </w:t>
      </w:r>
      <w:r w:rsidRPr="00965D72">
        <w:rPr>
          <w:rFonts w:eastAsia="Calibri"/>
          <w:i/>
          <w:iCs/>
          <w:sz w:val="22"/>
          <w:szCs w:val="22"/>
          <w:lang w:val="en-US"/>
        </w:rPr>
        <w:t>CSI-RS density in Rel. 17</w:t>
      </w:r>
    </w:p>
    <w:p w14:paraId="11F630C4" w14:textId="5F2DAD3B" w:rsidR="00C75B16" w:rsidRPr="00B60352" w:rsidRDefault="00BC3831" w:rsidP="00B60352">
      <w:pPr>
        <w:numPr>
          <w:ilvl w:val="1"/>
          <w:numId w:val="22"/>
        </w:numPr>
        <w:overflowPunct/>
        <w:autoSpaceDE/>
        <w:autoSpaceDN/>
        <w:adjustRightInd/>
        <w:spacing w:before="240" w:after="0"/>
        <w:textAlignment w:val="auto"/>
        <w:rPr>
          <w:rFonts w:eastAsia="Calibri"/>
          <w:i/>
          <w:iCs/>
          <w:sz w:val="22"/>
          <w:szCs w:val="22"/>
          <w:lang w:val="en-US"/>
        </w:rPr>
      </w:pPr>
      <w:r>
        <w:rPr>
          <w:rFonts w:eastAsia="Calibri"/>
          <w:i/>
          <w:iCs/>
          <w:sz w:val="22"/>
          <w:szCs w:val="22"/>
          <w:lang w:val="en-US"/>
        </w:rPr>
        <w:t>New</w:t>
      </w:r>
      <w:r w:rsidRPr="00BC3831">
        <w:rPr>
          <w:rFonts w:eastAsia="Calibri"/>
          <w:i/>
          <w:iCs/>
          <w:sz w:val="22"/>
          <w:szCs w:val="22"/>
          <w:lang w:val="en-US"/>
        </w:rPr>
        <w:t xml:space="preserve"> CSI-RS pattern with CSI-RS ports distributed over several PRB</w:t>
      </w:r>
      <w:r>
        <w:rPr>
          <w:rFonts w:eastAsia="Calibri"/>
          <w:i/>
          <w:iCs/>
          <w:sz w:val="22"/>
          <w:szCs w:val="22"/>
          <w:lang w:val="en-US"/>
        </w:rPr>
        <w:t xml:space="preserve"> </w:t>
      </w:r>
      <w:r w:rsidRPr="00BC3831">
        <w:rPr>
          <w:rFonts w:eastAsia="Calibri"/>
          <w:i/>
          <w:iCs/>
          <w:sz w:val="22"/>
          <w:szCs w:val="22"/>
          <w:lang w:val="en-US"/>
        </w:rPr>
        <w:t xml:space="preserve">can be </w:t>
      </w:r>
      <w:r>
        <w:rPr>
          <w:rFonts w:eastAsia="Calibri"/>
          <w:i/>
          <w:iCs/>
          <w:sz w:val="22"/>
          <w:szCs w:val="22"/>
          <w:lang w:val="en-US"/>
        </w:rPr>
        <w:t>considered</w:t>
      </w:r>
    </w:p>
    <w:p w14:paraId="6ACA37CF" w14:textId="74238346"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60201095" w14:textId="2AAB7F51" w:rsidR="00936EBB" w:rsidRDefault="008C6D00" w:rsidP="00577659">
      <w:pPr>
        <w:jc w:val="both"/>
        <w:rPr>
          <w:sz w:val="22"/>
          <w:szCs w:val="22"/>
          <w:lang w:eastAsia="ko-KR"/>
        </w:rPr>
      </w:pPr>
      <w:r>
        <w:rPr>
          <w:sz w:val="22"/>
          <w:szCs w:val="22"/>
          <w:lang w:eastAsia="ko-KR"/>
        </w:rPr>
        <w:t xml:space="preserve">In this contribution </w:t>
      </w:r>
      <w:r w:rsidRPr="00C43859">
        <w:rPr>
          <w:sz w:val="22"/>
          <w:szCs w:val="22"/>
          <w:lang w:eastAsia="ko-KR"/>
        </w:rPr>
        <w:t>CSI enhancements to support MTRP NC-JT and FDD reciprocity</w:t>
      </w:r>
      <w:r>
        <w:rPr>
          <w:sz w:val="22"/>
          <w:szCs w:val="22"/>
          <w:lang w:eastAsia="ko-KR"/>
        </w:rPr>
        <w:t xml:space="preserve"> were discussed.</w:t>
      </w:r>
      <w:r w:rsidR="007A52A8">
        <w:rPr>
          <w:sz w:val="22"/>
          <w:szCs w:val="22"/>
          <w:lang w:eastAsia="ko-KR"/>
        </w:rPr>
        <w:t xml:space="preserve"> The following proposals and observations </w:t>
      </w:r>
      <w:r w:rsidR="00555847">
        <w:rPr>
          <w:sz w:val="22"/>
          <w:szCs w:val="22"/>
          <w:lang w:eastAsia="ko-KR"/>
        </w:rPr>
        <w:t>were</w:t>
      </w:r>
      <w:r w:rsidR="007A52A8">
        <w:rPr>
          <w:sz w:val="22"/>
          <w:szCs w:val="22"/>
          <w:lang w:eastAsia="ko-KR"/>
        </w:rPr>
        <w:t xml:space="preserve"> </w:t>
      </w:r>
      <w:r w:rsidR="00A02CF2">
        <w:rPr>
          <w:sz w:val="22"/>
          <w:szCs w:val="22"/>
          <w:lang w:eastAsia="ko-KR"/>
        </w:rPr>
        <w:t xml:space="preserve">presented. </w:t>
      </w:r>
    </w:p>
    <w:p w14:paraId="55D1E145" w14:textId="77777777" w:rsidR="00C06237" w:rsidRDefault="00C06237" w:rsidP="00C06237">
      <w:pPr>
        <w:overflowPunct/>
        <w:autoSpaceDE/>
        <w:autoSpaceDN/>
        <w:adjustRightInd/>
        <w:spacing w:before="240"/>
        <w:jc w:val="both"/>
        <w:textAlignment w:val="auto"/>
        <w:rPr>
          <w:rFonts w:eastAsia="Times New Roman"/>
          <w:sz w:val="22"/>
          <w:szCs w:val="22"/>
          <w:lang w:val="en-US"/>
        </w:rPr>
      </w:pPr>
      <w:r w:rsidRPr="00600339">
        <w:rPr>
          <w:rFonts w:eastAsia="Times New Roman"/>
          <w:b/>
          <w:bCs/>
          <w:i/>
          <w:iCs/>
          <w:sz w:val="22"/>
          <w:szCs w:val="22"/>
          <w:lang w:val="en-US"/>
        </w:rPr>
        <w:t>Proposal 1</w:t>
      </w:r>
      <w:r>
        <w:rPr>
          <w:rFonts w:eastAsia="Times New Roman"/>
          <w:sz w:val="22"/>
          <w:szCs w:val="22"/>
          <w:lang w:val="en-US"/>
        </w:rPr>
        <w:t>:</w:t>
      </w:r>
    </w:p>
    <w:p w14:paraId="6FBBE49D" w14:textId="77777777" w:rsidR="00C06237" w:rsidRPr="00600339" w:rsidRDefault="00C06237" w:rsidP="00C06237">
      <w:pPr>
        <w:pStyle w:val="ListParagraph"/>
        <w:numPr>
          <w:ilvl w:val="0"/>
          <w:numId w:val="11"/>
        </w:numPr>
        <w:spacing w:before="240"/>
        <w:jc w:val="both"/>
        <w:rPr>
          <w:rFonts w:ascii="Times New Roman" w:eastAsia="Times New Roman" w:hAnsi="Times New Roman"/>
          <w:i/>
          <w:iCs/>
        </w:rPr>
      </w:pPr>
      <w:r w:rsidRPr="00600339">
        <w:rPr>
          <w:rFonts w:ascii="Times New Roman" w:eastAsia="Times New Roman" w:hAnsi="Times New Roman"/>
          <w:i/>
          <w:iCs/>
        </w:rPr>
        <w:t>Support number of CMR K</w:t>
      </w:r>
      <w:r w:rsidRPr="00600339">
        <w:rPr>
          <w:rFonts w:ascii="Times New Roman" w:eastAsia="Times New Roman" w:hAnsi="Times New Roman"/>
          <w:i/>
          <w:iCs/>
          <w:vertAlign w:val="subscript"/>
        </w:rPr>
        <w:t>s</w:t>
      </w:r>
      <w:r w:rsidRPr="00600339">
        <w:rPr>
          <w:rFonts w:ascii="Times New Roman" w:eastAsia="Times New Roman" w:hAnsi="Times New Roman"/>
          <w:i/>
          <w:iCs/>
        </w:rPr>
        <w:t xml:space="preserve"> &gt; 2 and number of CMR pairs N &gt; 1 for a CSI report</w:t>
      </w:r>
    </w:p>
    <w:p w14:paraId="163E3EFE" w14:textId="77777777" w:rsidR="00C06237" w:rsidRPr="005C2925" w:rsidRDefault="00C06237" w:rsidP="00C06237">
      <w:pPr>
        <w:pStyle w:val="ListParagraph"/>
        <w:numPr>
          <w:ilvl w:val="1"/>
          <w:numId w:val="11"/>
        </w:numPr>
        <w:spacing w:before="240"/>
        <w:jc w:val="both"/>
        <w:rPr>
          <w:rFonts w:ascii="Times New Roman" w:eastAsia="Times New Roman" w:hAnsi="Times New Roman"/>
          <w:i/>
          <w:iCs/>
        </w:rPr>
      </w:pPr>
      <w:r>
        <w:rPr>
          <w:rFonts w:ascii="Times New Roman" w:eastAsia="Times New Roman" w:hAnsi="Times New Roman"/>
          <w:i/>
          <w:iCs/>
        </w:rPr>
        <w:lastRenderedPageBreak/>
        <w:t>Detailed d</w:t>
      </w:r>
      <w:r w:rsidRPr="005C2925">
        <w:rPr>
          <w:rFonts w:ascii="Times New Roman" w:eastAsia="Times New Roman" w:hAnsi="Times New Roman"/>
          <w:i/>
          <w:iCs/>
        </w:rPr>
        <w:t xml:space="preserve">esign of RRC signaling for CMR configuration </w:t>
      </w:r>
      <w:r>
        <w:rPr>
          <w:rFonts w:ascii="Times New Roman" w:eastAsia="Times New Roman" w:hAnsi="Times New Roman"/>
          <w:i/>
          <w:iCs/>
        </w:rPr>
        <w:t>can</w:t>
      </w:r>
      <w:r w:rsidRPr="005C2925">
        <w:rPr>
          <w:rFonts w:ascii="Times New Roman" w:eastAsia="Times New Roman" w:hAnsi="Times New Roman"/>
          <w:i/>
          <w:iCs/>
        </w:rPr>
        <w:t xml:space="preserve"> be discussed in RAN2 considering functionality agreed in RAN1</w:t>
      </w:r>
    </w:p>
    <w:p w14:paraId="6D0355BC" w14:textId="7BB5B670" w:rsidR="00C06237" w:rsidRDefault="00C06237" w:rsidP="00C06237">
      <w:pPr>
        <w:pStyle w:val="ListParagraph"/>
        <w:numPr>
          <w:ilvl w:val="1"/>
          <w:numId w:val="11"/>
        </w:numPr>
        <w:spacing w:before="240"/>
        <w:jc w:val="both"/>
        <w:rPr>
          <w:rFonts w:ascii="Times New Roman" w:eastAsia="Times New Roman" w:hAnsi="Times New Roman"/>
          <w:i/>
          <w:iCs/>
        </w:rPr>
      </w:pPr>
      <w:r w:rsidRPr="005C2925">
        <w:rPr>
          <w:rFonts w:ascii="Times New Roman" w:eastAsia="Times New Roman" w:hAnsi="Times New Roman"/>
          <w:i/>
          <w:iCs/>
        </w:rPr>
        <w:t>Selection of CMR or CMR pairs at the UE is indicated via CRI</w:t>
      </w:r>
    </w:p>
    <w:p w14:paraId="72EAF531" w14:textId="77777777" w:rsidR="0004587E" w:rsidRPr="00500E0A" w:rsidRDefault="0004587E" w:rsidP="0004587E">
      <w:pPr>
        <w:spacing w:before="240"/>
        <w:jc w:val="both"/>
        <w:rPr>
          <w:rFonts w:eastAsia="Times New Roman"/>
          <w:sz w:val="22"/>
          <w:szCs w:val="22"/>
        </w:rPr>
      </w:pPr>
      <w:r w:rsidRPr="00500E0A">
        <w:rPr>
          <w:rFonts w:eastAsia="Times New Roman"/>
          <w:b/>
          <w:bCs/>
          <w:i/>
          <w:iCs/>
          <w:sz w:val="22"/>
          <w:szCs w:val="22"/>
        </w:rPr>
        <w:t>Observation 1</w:t>
      </w:r>
      <w:r w:rsidRPr="00500E0A">
        <w:rPr>
          <w:rFonts w:eastAsia="Times New Roman"/>
          <w:sz w:val="22"/>
          <w:szCs w:val="22"/>
        </w:rPr>
        <w:t xml:space="preserve">: </w:t>
      </w:r>
    </w:p>
    <w:p w14:paraId="3ACD43E0" w14:textId="77777777" w:rsidR="0004587E" w:rsidRPr="00500E0A" w:rsidRDefault="0004587E" w:rsidP="0004587E">
      <w:pPr>
        <w:pStyle w:val="ListParagraph"/>
        <w:numPr>
          <w:ilvl w:val="0"/>
          <w:numId w:val="11"/>
        </w:numPr>
        <w:spacing w:before="240"/>
        <w:jc w:val="both"/>
        <w:rPr>
          <w:rFonts w:ascii="Times New Roman" w:eastAsia="Times New Roman" w:hAnsi="Times New Roman"/>
          <w:i/>
          <w:iCs/>
        </w:rPr>
      </w:pPr>
      <w:r w:rsidRPr="00500E0A">
        <w:rPr>
          <w:rFonts w:ascii="Times New Roman" w:eastAsia="Times New Roman" w:hAnsi="Times New Roman"/>
          <w:i/>
          <w:iCs/>
        </w:rPr>
        <w:t>MAC CE and/or DCI selection of CMR pair can be achieved by using aperiodic CSI report framework</w:t>
      </w:r>
    </w:p>
    <w:p w14:paraId="1DC1D155" w14:textId="77777777" w:rsidR="0004587E" w:rsidRDefault="0004587E" w:rsidP="0004587E">
      <w:pPr>
        <w:spacing w:before="240"/>
        <w:jc w:val="both"/>
        <w:rPr>
          <w:rFonts w:eastAsia="Times New Roman"/>
          <w:sz w:val="22"/>
          <w:szCs w:val="22"/>
        </w:rPr>
      </w:pPr>
      <w:r w:rsidRPr="00D15D18">
        <w:rPr>
          <w:rFonts w:eastAsia="Times New Roman"/>
          <w:b/>
          <w:bCs/>
          <w:i/>
          <w:iCs/>
          <w:sz w:val="22"/>
          <w:szCs w:val="22"/>
        </w:rPr>
        <w:t>Proposal 2</w:t>
      </w:r>
      <w:r>
        <w:rPr>
          <w:rFonts w:eastAsia="Times New Roman"/>
          <w:sz w:val="22"/>
          <w:szCs w:val="22"/>
        </w:rPr>
        <w:t xml:space="preserve">: </w:t>
      </w:r>
    </w:p>
    <w:p w14:paraId="2F8871A9" w14:textId="77777777" w:rsidR="0004587E" w:rsidRDefault="0004587E" w:rsidP="0004587E">
      <w:pPr>
        <w:pStyle w:val="ListParagraph"/>
        <w:numPr>
          <w:ilvl w:val="0"/>
          <w:numId w:val="11"/>
        </w:numPr>
        <w:spacing w:before="240"/>
        <w:jc w:val="both"/>
        <w:rPr>
          <w:rFonts w:ascii="Times New Roman" w:eastAsia="Times New Roman" w:hAnsi="Times New Roman"/>
          <w:i/>
          <w:iCs/>
        </w:rPr>
      </w:pPr>
      <w:r w:rsidRPr="00D15D18">
        <w:rPr>
          <w:rFonts w:ascii="Times New Roman" w:eastAsia="Times New Roman" w:hAnsi="Times New Roman"/>
          <w:i/>
          <w:iCs/>
        </w:rPr>
        <w:t xml:space="preserve">Strive to minimize standardization efforts </w:t>
      </w:r>
      <w:r>
        <w:rPr>
          <w:rFonts w:ascii="Times New Roman" w:eastAsia="Times New Roman" w:hAnsi="Times New Roman"/>
          <w:i/>
          <w:iCs/>
        </w:rPr>
        <w:t>to</w:t>
      </w:r>
      <w:r w:rsidRPr="00D15D18">
        <w:rPr>
          <w:rFonts w:ascii="Times New Roman" w:eastAsia="Times New Roman" w:hAnsi="Times New Roman"/>
          <w:i/>
          <w:iCs/>
        </w:rPr>
        <w:t xml:space="preserve"> support </w:t>
      </w:r>
      <w:r>
        <w:rPr>
          <w:rFonts w:ascii="Times New Roman" w:eastAsia="Times New Roman" w:hAnsi="Times New Roman"/>
          <w:i/>
          <w:iCs/>
        </w:rPr>
        <w:t>for</w:t>
      </w:r>
      <w:r w:rsidRPr="00D15D18">
        <w:rPr>
          <w:rFonts w:ascii="Times New Roman" w:eastAsia="Times New Roman" w:hAnsi="Times New Roman"/>
          <w:i/>
          <w:iCs/>
        </w:rPr>
        <w:t xml:space="preserve"> CSI for multi-DCI based NCJT</w:t>
      </w:r>
    </w:p>
    <w:p w14:paraId="54C3F5EC" w14:textId="77777777" w:rsidR="0004587E" w:rsidRDefault="0004587E" w:rsidP="0004587E">
      <w:pPr>
        <w:spacing w:before="240"/>
        <w:jc w:val="both"/>
        <w:rPr>
          <w:rFonts w:eastAsia="Times New Roman"/>
          <w:sz w:val="22"/>
          <w:szCs w:val="22"/>
        </w:rPr>
      </w:pPr>
      <w:r w:rsidRPr="00FB68BE">
        <w:rPr>
          <w:rFonts w:eastAsia="Times New Roman"/>
          <w:b/>
          <w:bCs/>
          <w:i/>
          <w:iCs/>
          <w:sz w:val="22"/>
          <w:szCs w:val="22"/>
        </w:rPr>
        <w:t>Proposal 3</w:t>
      </w:r>
      <w:r>
        <w:rPr>
          <w:rFonts w:eastAsia="Times New Roman"/>
          <w:sz w:val="22"/>
          <w:szCs w:val="22"/>
        </w:rPr>
        <w:t xml:space="preserve">: </w:t>
      </w:r>
    </w:p>
    <w:p w14:paraId="7CBE3A38" w14:textId="77777777" w:rsidR="0004587E" w:rsidRPr="00FB68BE" w:rsidRDefault="0004587E" w:rsidP="0004587E">
      <w:pPr>
        <w:pStyle w:val="ListParagraph"/>
        <w:numPr>
          <w:ilvl w:val="0"/>
          <w:numId w:val="11"/>
        </w:numPr>
        <w:spacing w:before="240"/>
        <w:jc w:val="both"/>
        <w:rPr>
          <w:rFonts w:ascii="Times New Roman" w:eastAsia="Times New Roman" w:hAnsi="Times New Roman"/>
          <w:i/>
          <w:iCs/>
        </w:rPr>
      </w:pPr>
      <w:r w:rsidRPr="00FB68BE">
        <w:rPr>
          <w:rFonts w:ascii="Times New Roman" w:eastAsia="Times New Roman" w:hAnsi="Times New Roman"/>
          <w:i/>
          <w:iCs/>
        </w:rPr>
        <w:t>Support omission of CSI for NCJT measurement hypothesis in CSI part 2</w:t>
      </w:r>
    </w:p>
    <w:p w14:paraId="28CC6E3B" w14:textId="77777777" w:rsidR="0004587E" w:rsidRPr="00FB68BE" w:rsidRDefault="0004587E" w:rsidP="0004587E">
      <w:pPr>
        <w:pStyle w:val="ListParagraph"/>
        <w:numPr>
          <w:ilvl w:val="1"/>
          <w:numId w:val="11"/>
        </w:numPr>
        <w:spacing w:before="240"/>
        <w:jc w:val="both"/>
        <w:rPr>
          <w:rFonts w:ascii="Times New Roman" w:eastAsia="Times New Roman" w:hAnsi="Times New Roman"/>
          <w:i/>
          <w:iCs/>
        </w:rPr>
      </w:pPr>
      <w:r w:rsidRPr="00FB68BE">
        <w:rPr>
          <w:rFonts w:ascii="Times New Roman" w:eastAsia="Times New Roman" w:hAnsi="Times New Roman"/>
          <w:i/>
          <w:iCs/>
        </w:rPr>
        <w:t>There is no need to explicitly specify criterion for NCJT measurement hypothesis omission in RAN1</w:t>
      </w:r>
    </w:p>
    <w:p w14:paraId="45AD98E3" w14:textId="77777777" w:rsidR="0004587E" w:rsidRPr="00960689" w:rsidRDefault="0004587E" w:rsidP="0004587E">
      <w:pPr>
        <w:pStyle w:val="ListParagraph"/>
        <w:numPr>
          <w:ilvl w:val="1"/>
          <w:numId w:val="11"/>
        </w:numPr>
        <w:spacing w:before="240"/>
        <w:jc w:val="both"/>
        <w:rPr>
          <w:rFonts w:ascii="Times New Roman" w:eastAsia="Times New Roman" w:hAnsi="Times New Roman"/>
          <w:i/>
          <w:iCs/>
        </w:rPr>
      </w:pPr>
      <w:r w:rsidRPr="00FB68BE">
        <w:rPr>
          <w:rFonts w:ascii="Times New Roman" w:eastAsia="Times New Roman" w:hAnsi="Times New Roman"/>
          <w:i/>
          <w:iCs/>
        </w:rPr>
        <w:t>Omission of NCJT measurement hypothesis is indicated in CSI part 1 by using CRI/RI or CQI fields</w:t>
      </w:r>
    </w:p>
    <w:p w14:paraId="24E33694" w14:textId="77777777" w:rsidR="0004587E" w:rsidRDefault="0004587E" w:rsidP="0004587E">
      <w:pPr>
        <w:spacing w:before="240"/>
        <w:jc w:val="both"/>
        <w:rPr>
          <w:sz w:val="22"/>
          <w:szCs w:val="22"/>
          <w:lang w:val="en-US"/>
        </w:rPr>
      </w:pPr>
      <w:r w:rsidRPr="003A5823">
        <w:rPr>
          <w:b/>
          <w:bCs/>
          <w:i/>
          <w:iCs/>
          <w:sz w:val="22"/>
          <w:szCs w:val="22"/>
          <w:lang w:val="en-US"/>
        </w:rPr>
        <w:t>Proposal 4</w:t>
      </w:r>
      <w:r>
        <w:rPr>
          <w:sz w:val="22"/>
          <w:szCs w:val="22"/>
          <w:lang w:val="en-US"/>
        </w:rPr>
        <w:t xml:space="preserve">: </w:t>
      </w:r>
    </w:p>
    <w:p w14:paraId="3BB1975E" w14:textId="77777777" w:rsidR="0004587E" w:rsidRPr="003A5823" w:rsidRDefault="0004587E" w:rsidP="0004587E">
      <w:pPr>
        <w:pStyle w:val="ListParagraph"/>
        <w:numPr>
          <w:ilvl w:val="0"/>
          <w:numId w:val="11"/>
        </w:numPr>
        <w:spacing w:before="240"/>
        <w:jc w:val="both"/>
        <w:rPr>
          <w:rFonts w:ascii="Times New Roman" w:hAnsi="Times New Roman"/>
          <w:i/>
          <w:iCs/>
        </w:rPr>
      </w:pPr>
      <w:r w:rsidRPr="003A5823">
        <w:rPr>
          <w:rFonts w:ascii="Times New Roman" w:hAnsi="Times New Roman"/>
          <w:i/>
          <w:iCs/>
        </w:rPr>
        <w:t>Support M</w:t>
      </w:r>
      <w:r w:rsidRPr="003A5823">
        <w:rPr>
          <w:rFonts w:ascii="Times New Roman" w:hAnsi="Times New Roman"/>
          <w:i/>
          <w:iCs/>
          <w:vertAlign w:val="subscript"/>
        </w:rPr>
        <w:t>v</w:t>
      </w:r>
      <w:r w:rsidRPr="003A5823">
        <w:rPr>
          <w:rFonts w:ascii="Times New Roman" w:hAnsi="Times New Roman"/>
          <w:i/>
          <w:iCs/>
        </w:rPr>
        <w:t xml:space="preserve"> = 2 frequency-domain (FD) vectors in </w:t>
      </w:r>
      <w:r w:rsidRPr="003A5823">
        <w:rPr>
          <w:rFonts w:ascii="Times New Roman" w:hAnsi="Times New Roman"/>
          <w:b/>
          <w:bCs/>
        </w:rPr>
        <w:t>W</w:t>
      </w:r>
      <w:r w:rsidRPr="003A5823">
        <w:rPr>
          <w:rFonts w:ascii="Times New Roman" w:hAnsi="Times New Roman"/>
          <w:i/>
          <w:iCs/>
          <w:vertAlign w:val="subscript"/>
        </w:rPr>
        <w:t>f</w:t>
      </w:r>
      <w:r w:rsidRPr="003A5823">
        <w:rPr>
          <w:rFonts w:ascii="Times New Roman" w:hAnsi="Times New Roman"/>
          <w:i/>
          <w:iCs/>
        </w:rPr>
        <w:t xml:space="preserve"> matrix</w:t>
      </w:r>
    </w:p>
    <w:p w14:paraId="2708D58E" w14:textId="77777777" w:rsidR="0004587E" w:rsidRPr="003A5823" w:rsidRDefault="0004587E" w:rsidP="0004587E">
      <w:pPr>
        <w:pStyle w:val="ListParagraph"/>
        <w:numPr>
          <w:ilvl w:val="1"/>
          <w:numId w:val="11"/>
        </w:numPr>
        <w:spacing w:before="240"/>
        <w:jc w:val="both"/>
        <w:rPr>
          <w:rFonts w:ascii="Times New Roman" w:hAnsi="Times New Roman"/>
          <w:i/>
          <w:iCs/>
        </w:rPr>
      </w:pPr>
      <w:r w:rsidRPr="003A5823">
        <w:rPr>
          <w:rFonts w:ascii="Times New Roman" w:hAnsi="Times New Roman"/>
          <w:b/>
          <w:bCs/>
        </w:rPr>
        <w:t>W</w:t>
      </w:r>
      <w:r w:rsidRPr="003A5823">
        <w:rPr>
          <w:rFonts w:ascii="Times New Roman" w:hAnsi="Times New Roman"/>
          <w:i/>
          <w:iCs/>
          <w:vertAlign w:val="subscript"/>
        </w:rPr>
        <w:t>f</w:t>
      </w:r>
      <w:r w:rsidRPr="003A5823">
        <w:rPr>
          <w:rFonts w:ascii="Times New Roman" w:hAnsi="Times New Roman"/>
          <w:i/>
          <w:iCs/>
        </w:rPr>
        <w:t xml:space="preserve"> is the same across all layers</w:t>
      </w:r>
      <w:r>
        <w:rPr>
          <w:rFonts w:ascii="Times New Roman" w:hAnsi="Times New Roman"/>
          <w:i/>
          <w:iCs/>
        </w:rPr>
        <w:t xml:space="preserve"> (layer-common)</w:t>
      </w:r>
    </w:p>
    <w:p w14:paraId="18F56B5A" w14:textId="77777777" w:rsidR="0004587E" w:rsidRPr="003A5823" w:rsidRDefault="0004587E" w:rsidP="0004587E">
      <w:pPr>
        <w:pStyle w:val="ListParagraph"/>
        <w:numPr>
          <w:ilvl w:val="1"/>
          <w:numId w:val="11"/>
        </w:numPr>
        <w:spacing w:before="240"/>
        <w:jc w:val="both"/>
        <w:rPr>
          <w:rFonts w:ascii="Times New Roman" w:hAnsi="Times New Roman"/>
          <w:i/>
          <w:iCs/>
        </w:rPr>
      </w:pPr>
      <w:r w:rsidRPr="003A5823">
        <w:rPr>
          <w:rFonts w:ascii="Times New Roman" w:hAnsi="Times New Roman"/>
          <w:i/>
          <w:iCs/>
        </w:rPr>
        <w:t xml:space="preserve">Reporting of FD vectors used in </w:t>
      </w:r>
      <w:r w:rsidRPr="003A5823">
        <w:rPr>
          <w:rFonts w:ascii="Times New Roman" w:hAnsi="Times New Roman"/>
          <w:b/>
          <w:bCs/>
        </w:rPr>
        <w:t>W</w:t>
      </w:r>
      <w:r w:rsidRPr="003A5823">
        <w:rPr>
          <w:rFonts w:ascii="Times New Roman" w:hAnsi="Times New Roman"/>
          <w:i/>
          <w:iCs/>
          <w:vertAlign w:val="subscript"/>
        </w:rPr>
        <w:t>f</w:t>
      </w:r>
      <w:r w:rsidRPr="003A5823">
        <w:rPr>
          <w:rFonts w:ascii="Times New Roman" w:hAnsi="Times New Roman"/>
          <w:i/>
          <w:iCs/>
        </w:rPr>
        <w:t xml:space="preserve"> should be considered</w:t>
      </w:r>
    </w:p>
    <w:p w14:paraId="44E47147" w14:textId="77777777" w:rsidR="0004587E" w:rsidRDefault="0004587E" w:rsidP="0004587E">
      <w:pPr>
        <w:spacing w:before="240"/>
        <w:jc w:val="both"/>
        <w:rPr>
          <w:sz w:val="22"/>
          <w:szCs w:val="22"/>
          <w:lang w:val="en-US"/>
        </w:rPr>
      </w:pPr>
      <w:r w:rsidRPr="000C4B99">
        <w:rPr>
          <w:b/>
          <w:bCs/>
          <w:i/>
          <w:iCs/>
          <w:sz w:val="22"/>
          <w:szCs w:val="22"/>
          <w:lang w:val="en-US"/>
        </w:rPr>
        <w:t>Proposal 5</w:t>
      </w:r>
      <w:r>
        <w:rPr>
          <w:sz w:val="22"/>
          <w:szCs w:val="22"/>
          <w:lang w:val="en-US"/>
        </w:rPr>
        <w:t xml:space="preserve">: </w:t>
      </w:r>
    </w:p>
    <w:p w14:paraId="0ADA870A" w14:textId="77777777" w:rsidR="0004587E" w:rsidRDefault="0004587E" w:rsidP="0004587E">
      <w:pPr>
        <w:pStyle w:val="ListParagraph"/>
        <w:numPr>
          <w:ilvl w:val="0"/>
          <w:numId w:val="11"/>
        </w:numPr>
        <w:spacing w:before="240"/>
        <w:jc w:val="both"/>
        <w:rPr>
          <w:rFonts w:ascii="Times New Roman" w:hAnsi="Times New Roman"/>
          <w:i/>
          <w:iCs/>
        </w:rPr>
      </w:pPr>
      <w:r w:rsidRPr="000C4B99">
        <w:rPr>
          <w:rFonts w:ascii="Times New Roman" w:hAnsi="Times New Roman"/>
          <w:i/>
          <w:iCs/>
        </w:rPr>
        <w:t>Support PMI subband size equal to the 1/D</w:t>
      </w:r>
      <w:r>
        <w:rPr>
          <w:rFonts w:ascii="Times New Roman" w:hAnsi="Times New Roman"/>
          <w:i/>
          <w:iCs/>
        </w:rPr>
        <w:t xml:space="preserve"> PRB</w:t>
      </w:r>
      <w:r w:rsidRPr="000C4B99">
        <w:rPr>
          <w:rFonts w:ascii="Times New Roman" w:hAnsi="Times New Roman"/>
          <w:i/>
          <w:iCs/>
        </w:rPr>
        <w:t>, where D is CSI-RS density</w:t>
      </w:r>
      <w:r>
        <w:rPr>
          <w:rFonts w:ascii="Times New Roman" w:hAnsi="Times New Roman"/>
          <w:i/>
          <w:iCs/>
        </w:rPr>
        <w:t xml:space="preserve"> (measured in 1/PRB)</w:t>
      </w:r>
    </w:p>
    <w:p w14:paraId="05F7771C" w14:textId="77777777" w:rsidR="0004587E" w:rsidRDefault="0004587E" w:rsidP="0004587E">
      <w:pPr>
        <w:spacing w:before="240"/>
        <w:jc w:val="both"/>
        <w:rPr>
          <w:sz w:val="22"/>
          <w:szCs w:val="22"/>
        </w:rPr>
      </w:pPr>
      <w:r w:rsidRPr="00990F67">
        <w:rPr>
          <w:b/>
          <w:bCs/>
          <w:i/>
          <w:iCs/>
          <w:sz w:val="22"/>
          <w:szCs w:val="22"/>
        </w:rPr>
        <w:t>Proposal 6</w:t>
      </w:r>
      <w:r>
        <w:rPr>
          <w:sz w:val="22"/>
          <w:szCs w:val="22"/>
        </w:rPr>
        <w:t xml:space="preserve">: </w:t>
      </w:r>
    </w:p>
    <w:p w14:paraId="01A1291E" w14:textId="77777777" w:rsidR="0004587E" w:rsidRDefault="0004587E" w:rsidP="0004587E">
      <w:pPr>
        <w:pStyle w:val="ListParagraph"/>
        <w:numPr>
          <w:ilvl w:val="0"/>
          <w:numId w:val="11"/>
        </w:numPr>
        <w:spacing w:before="240"/>
        <w:jc w:val="both"/>
        <w:rPr>
          <w:rFonts w:ascii="Times New Roman" w:hAnsi="Times New Roman"/>
          <w:i/>
          <w:iCs/>
        </w:rPr>
      </w:pPr>
      <w:r w:rsidRPr="00990F67">
        <w:rPr>
          <w:rFonts w:ascii="Times New Roman" w:hAnsi="Times New Roman"/>
          <w:i/>
          <w:iCs/>
        </w:rPr>
        <w:t xml:space="preserve">Support polarization-common spatial domain (SD) vectors selection for </w:t>
      </w:r>
      <w:r w:rsidRPr="00345556">
        <w:rPr>
          <w:rFonts w:ascii="Times New Roman" w:hAnsi="Times New Roman"/>
          <w:b/>
          <w:bCs/>
        </w:rPr>
        <w:t>W</w:t>
      </w:r>
      <w:r w:rsidRPr="00345556">
        <w:rPr>
          <w:rFonts w:ascii="Times New Roman" w:hAnsi="Times New Roman"/>
          <w:vertAlign w:val="subscript"/>
        </w:rPr>
        <w:t>1</w:t>
      </w:r>
      <w:r w:rsidRPr="00990F67">
        <w:rPr>
          <w:rFonts w:ascii="Times New Roman" w:hAnsi="Times New Roman"/>
          <w:i/>
          <w:iCs/>
        </w:rPr>
        <w:t xml:space="preserve"> matrix</w:t>
      </w:r>
    </w:p>
    <w:p w14:paraId="42E235FB" w14:textId="77777777" w:rsidR="0004587E" w:rsidRDefault="0004587E" w:rsidP="0004587E">
      <w:pPr>
        <w:spacing w:before="240"/>
        <w:jc w:val="both"/>
        <w:rPr>
          <w:sz w:val="22"/>
          <w:szCs w:val="22"/>
        </w:rPr>
      </w:pPr>
      <w:r w:rsidRPr="00965E70">
        <w:rPr>
          <w:b/>
          <w:bCs/>
          <w:i/>
          <w:iCs/>
          <w:sz w:val="22"/>
          <w:szCs w:val="22"/>
        </w:rPr>
        <w:t>Proposal 7</w:t>
      </w:r>
      <w:r>
        <w:rPr>
          <w:sz w:val="22"/>
          <w:szCs w:val="22"/>
        </w:rPr>
        <w:t>:</w:t>
      </w:r>
    </w:p>
    <w:p w14:paraId="7B3DB493" w14:textId="77777777" w:rsidR="0004587E" w:rsidRPr="00696317" w:rsidRDefault="0004587E" w:rsidP="0004587E">
      <w:pPr>
        <w:pStyle w:val="ListParagraph"/>
        <w:numPr>
          <w:ilvl w:val="0"/>
          <w:numId w:val="11"/>
        </w:numPr>
        <w:spacing w:before="240"/>
        <w:jc w:val="both"/>
        <w:rPr>
          <w:rFonts w:ascii="Times New Roman" w:hAnsi="Times New Roman"/>
          <w:i/>
          <w:iCs/>
        </w:rPr>
      </w:pPr>
      <w:r w:rsidRPr="00696317">
        <w:rPr>
          <w:rFonts w:ascii="Times New Roman" w:hAnsi="Times New Roman"/>
          <w:i/>
          <w:iCs/>
        </w:rPr>
        <w:t>Support reporting of selected CSI-RS ports by using index of combination</w:t>
      </w:r>
    </w:p>
    <w:p w14:paraId="094555CE" w14:textId="77777777" w:rsidR="0004587E" w:rsidRPr="00696317" w:rsidRDefault="0004587E" w:rsidP="0004587E">
      <w:pPr>
        <w:pStyle w:val="ListParagraph"/>
        <w:numPr>
          <w:ilvl w:val="0"/>
          <w:numId w:val="11"/>
        </w:numPr>
        <w:spacing w:before="240"/>
        <w:jc w:val="both"/>
        <w:rPr>
          <w:rFonts w:ascii="Times New Roman" w:hAnsi="Times New Roman"/>
          <w:i/>
          <w:iCs/>
        </w:rPr>
      </w:pPr>
      <w:r w:rsidRPr="00696317">
        <w:rPr>
          <w:rFonts w:ascii="Times New Roman" w:hAnsi="Times New Roman"/>
          <w:i/>
          <w:iCs/>
        </w:rPr>
        <w:t>Support the same coefficient quantization design as for Rel. 16 Type II codebooks</w:t>
      </w:r>
    </w:p>
    <w:p w14:paraId="43F9709D" w14:textId="77777777" w:rsidR="0004587E" w:rsidRPr="00696317" w:rsidRDefault="0004587E" w:rsidP="0004587E">
      <w:pPr>
        <w:pStyle w:val="ListParagraph"/>
        <w:numPr>
          <w:ilvl w:val="0"/>
          <w:numId w:val="11"/>
        </w:numPr>
        <w:spacing w:before="240"/>
        <w:jc w:val="both"/>
        <w:rPr>
          <w:rFonts w:ascii="Times New Roman" w:hAnsi="Times New Roman"/>
          <w:i/>
          <w:iCs/>
        </w:rPr>
      </w:pPr>
      <w:r w:rsidRPr="00696317">
        <w:rPr>
          <w:rFonts w:ascii="Times New Roman" w:hAnsi="Times New Roman"/>
          <w:i/>
          <w:iCs/>
        </w:rPr>
        <w:t>Support the same partial CSI omission on PUSCH design as for Rel. 16 Type II codebook</w:t>
      </w:r>
      <w:r>
        <w:rPr>
          <w:rFonts w:ascii="Times New Roman" w:hAnsi="Times New Roman"/>
          <w:i/>
          <w:iCs/>
        </w:rPr>
        <w:t>s</w:t>
      </w:r>
    </w:p>
    <w:p w14:paraId="53621A64" w14:textId="6C988F8D" w:rsidR="0004587E" w:rsidRPr="00696317" w:rsidRDefault="0004587E" w:rsidP="0004587E">
      <w:pPr>
        <w:pStyle w:val="ListParagraph"/>
        <w:numPr>
          <w:ilvl w:val="0"/>
          <w:numId w:val="11"/>
        </w:numPr>
        <w:spacing w:before="240"/>
        <w:jc w:val="both"/>
        <w:rPr>
          <w:rFonts w:ascii="Times New Roman" w:hAnsi="Times New Roman"/>
          <w:i/>
          <w:iCs/>
        </w:rPr>
      </w:pPr>
      <w:r w:rsidRPr="00696317">
        <w:rPr>
          <w:rFonts w:ascii="Times New Roman" w:hAnsi="Times New Roman"/>
          <w:i/>
          <w:iCs/>
        </w:rPr>
        <w:t>Consider reporting</w:t>
      </w:r>
      <w:r>
        <w:rPr>
          <w:rFonts w:ascii="Times New Roman" w:hAnsi="Times New Roman"/>
          <w:i/>
          <w:iCs/>
        </w:rPr>
        <w:t xml:space="preserve"> of combination index</w:t>
      </w:r>
      <w:r w:rsidRPr="00696317">
        <w:rPr>
          <w:rFonts w:ascii="Times New Roman" w:hAnsi="Times New Roman"/>
          <w:i/>
          <w:iCs/>
        </w:rPr>
        <w:t xml:space="preserve"> for selection of K0 coefficients</w:t>
      </w:r>
    </w:p>
    <w:p w14:paraId="1FC259BB" w14:textId="77777777" w:rsidR="0004587E" w:rsidRPr="00965D72" w:rsidRDefault="0004587E" w:rsidP="0004587E">
      <w:pPr>
        <w:spacing w:before="240"/>
        <w:rPr>
          <w:sz w:val="22"/>
          <w:szCs w:val="22"/>
        </w:rPr>
      </w:pPr>
      <w:r w:rsidRPr="00965D72">
        <w:rPr>
          <w:b/>
          <w:bCs/>
          <w:i/>
          <w:iCs/>
          <w:sz w:val="22"/>
          <w:szCs w:val="22"/>
        </w:rPr>
        <w:t xml:space="preserve">Observation </w:t>
      </w:r>
      <w:r>
        <w:rPr>
          <w:b/>
          <w:bCs/>
          <w:i/>
          <w:iCs/>
          <w:sz w:val="22"/>
          <w:szCs w:val="22"/>
        </w:rPr>
        <w:t>2</w:t>
      </w:r>
      <w:r w:rsidRPr="00965D72">
        <w:rPr>
          <w:b/>
          <w:bCs/>
          <w:sz w:val="22"/>
          <w:szCs w:val="22"/>
        </w:rPr>
        <w:t>:</w:t>
      </w:r>
    </w:p>
    <w:p w14:paraId="7DF90D6F" w14:textId="77777777" w:rsidR="0004587E" w:rsidRDefault="0004587E" w:rsidP="0004587E">
      <w:pPr>
        <w:numPr>
          <w:ilvl w:val="0"/>
          <w:numId w:val="23"/>
        </w:numPr>
        <w:overflowPunct/>
        <w:autoSpaceDE/>
        <w:autoSpaceDN/>
        <w:adjustRightInd/>
        <w:spacing w:before="240" w:after="0"/>
        <w:textAlignment w:val="auto"/>
        <w:rPr>
          <w:rFonts w:eastAsia="Calibri"/>
          <w:i/>
          <w:iCs/>
          <w:sz w:val="22"/>
          <w:szCs w:val="22"/>
          <w:lang w:val="en-US"/>
        </w:rPr>
      </w:pPr>
      <w:r w:rsidRPr="00965D72">
        <w:rPr>
          <w:rFonts w:eastAsia="Calibri"/>
          <w:i/>
          <w:iCs/>
          <w:sz w:val="22"/>
          <w:szCs w:val="22"/>
          <w:lang w:val="en-US"/>
        </w:rPr>
        <w:t>Rel. 17 codebook with CSI-RS density D = 0.25 has around 5% performance gain in cell-edge UE throughput comparing to Rel. 17 codebook with CSI-RS density D = 0.5</w:t>
      </w:r>
    </w:p>
    <w:p w14:paraId="1F30CB84" w14:textId="77777777" w:rsidR="0004587E" w:rsidRPr="00965D72" w:rsidRDefault="0004587E" w:rsidP="0004587E">
      <w:pPr>
        <w:spacing w:before="240"/>
        <w:rPr>
          <w:sz w:val="22"/>
          <w:szCs w:val="22"/>
        </w:rPr>
      </w:pPr>
      <w:r w:rsidRPr="00965D72">
        <w:rPr>
          <w:b/>
          <w:bCs/>
          <w:i/>
          <w:iCs/>
          <w:sz w:val="22"/>
          <w:szCs w:val="22"/>
        </w:rPr>
        <w:t xml:space="preserve">Proposal </w:t>
      </w:r>
      <w:r>
        <w:rPr>
          <w:b/>
          <w:bCs/>
          <w:i/>
          <w:iCs/>
          <w:sz w:val="22"/>
          <w:szCs w:val="22"/>
        </w:rPr>
        <w:t>8</w:t>
      </w:r>
      <w:r w:rsidRPr="00965D72">
        <w:rPr>
          <w:sz w:val="22"/>
          <w:szCs w:val="22"/>
        </w:rPr>
        <w:t xml:space="preserve">: </w:t>
      </w:r>
    </w:p>
    <w:p w14:paraId="2DFC52A2" w14:textId="77777777" w:rsidR="0004587E" w:rsidRDefault="0004587E" w:rsidP="0004587E">
      <w:pPr>
        <w:numPr>
          <w:ilvl w:val="0"/>
          <w:numId w:val="22"/>
        </w:numPr>
        <w:overflowPunct/>
        <w:autoSpaceDE/>
        <w:autoSpaceDN/>
        <w:adjustRightInd/>
        <w:spacing w:before="240" w:after="0"/>
        <w:textAlignment w:val="auto"/>
        <w:rPr>
          <w:rFonts w:eastAsia="Calibri"/>
          <w:i/>
          <w:iCs/>
          <w:sz w:val="22"/>
          <w:szCs w:val="22"/>
          <w:lang w:val="en-US"/>
        </w:rPr>
      </w:pPr>
      <w:r w:rsidRPr="00965D72">
        <w:rPr>
          <w:rFonts w:eastAsia="Calibri"/>
          <w:i/>
          <w:iCs/>
          <w:sz w:val="22"/>
          <w:szCs w:val="22"/>
          <w:lang w:val="en-US"/>
        </w:rPr>
        <w:lastRenderedPageBreak/>
        <w:t xml:space="preserve">Support </w:t>
      </w:r>
      <w:r>
        <w:rPr>
          <w:rFonts w:eastAsia="Calibri"/>
          <w:i/>
          <w:iCs/>
          <w:sz w:val="22"/>
          <w:szCs w:val="22"/>
          <w:lang w:val="en-US"/>
        </w:rPr>
        <w:t xml:space="preserve">0.25 </w:t>
      </w:r>
      <w:r w:rsidRPr="00965D72">
        <w:rPr>
          <w:rFonts w:eastAsia="Calibri"/>
          <w:i/>
          <w:iCs/>
          <w:sz w:val="22"/>
          <w:szCs w:val="22"/>
          <w:lang w:val="en-US"/>
        </w:rPr>
        <w:t>CSI-RS density in Rel. 17</w:t>
      </w:r>
    </w:p>
    <w:p w14:paraId="0524CEEB" w14:textId="59390F6E" w:rsidR="0004587E" w:rsidRPr="00AB6EB5" w:rsidRDefault="0004587E" w:rsidP="00AB6EB5">
      <w:pPr>
        <w:numPr>
          <w:ilvl w:val="1"/>
          <w:numId w:val="22"/>
        </w:numPr>
        <w:overflowPunct/>
        <w:autoSpaceDE/>
        <w:autoSpaceDN/>
        <w:adjustRightInd/>
        <w:spacing w:before="240" w:after="0"/>
        <w:textAlignment w:val="auto"/>
        <w:rPr>
          <w:rFonts w:eastAsia="Calibri"/>
          <w:i/>
          <w:iCs/>
          <w:sz w:val="22"/>
          <w:szCs w:val="22"/>
          <w:lang w:val="en-US"/>
        </w:rPr>
      </w:pPr>
      <w:r>
        <w:rPr>
          <w:rFonts w:eastAsia="Calibri"/>
          <w:i/>
          <w:iCs/>
          <w:sz w:val="22"/>
          <w:szCs w:val="22"/>
          <w:lang w:val="en-US"/>
        </w:rPr>
        <w:t>New</w:t>
      </w:r>
      <w:r w:rsidRPr="00BC3831">
        <w:rPr>
          <w:rFonts w:eastAsia="Calibri"/>
          <w:i/>
          <w:iCs/>
          <w:sz w:val="22"/>
          <w:szCs w:val="22"/>
          <w:lang w:val="en-US"/>
        </w:rPr>
        <w:t xml:space="preserve"> CSI-RS pattern with CSI-RS ports distributed over several PRB</w:t>
      </w:r>
      <w:r>
        <w:rPr>
          <w:rFonts w:eastAsia="Calibri"/>
          <w:i/>
          <w:iCs/>
          <w:sz w:val="22"/>
          <w:szCs w:val="22"/>
          <w:lang w:val="en-US"/>
        </w:rPr>
        <w:t xml:space="preserve"> </w:t>
      </w:r>
      <w:r w:rsidRPr="00BC3831">
        <w:rPr>
          <w:rFonts w:eastAsia="Calibri"/>
          <w:i/>
          <w:iCs/>
          <w:sz w:val="22"/>
          <w:szCs w:val="22"/>
          <w:lang w:val="en-US"/>
        </w:rPr>
        <w:t xml:space="preserve">can be </w:t>
      </w:r>
      <w:r>
        <w:rPr>
          <w:rFonts w:eastAsia="Calibri"/>
          <w:i/>
          <w:iCs/>
          <w:sz w:val="22"/>
          <w:szCs w:val="22"/>
          <w:lang w:val="en-US"/>
        </w:rPr>
        <w:t>considered</w:t>
      </w:r>
    </w:p>
    <w:p w14:paraId="3130AEAE" w14:textId="6240328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4F263444" w14:textId="30DF725E" w:rsidR="00F225E4" w:rsidRPr="00065B71" w:rsidRDefault="00B57FC8" w:rsidP="002823E2">
      <w:pPr>
        <w:numPr>
          <w:ilvl w:val="0"/>
          <w:numId w:val="2"/>
        </w:numPr>
        <w:rPr>
          <w:sz w:val="22"/>
          <w:lang w:eastAsia="zh-CN"/>
        </w:rPr>
      </w:pPr>
      <w:r w:rsidRPr="00065B71">
        <w:rPr>
          <w:sz w:val="22"/>
          <w:lang w:eastAsia="zh-CN"/>
        </w:rPr>
        <w:t>RP-193133, New WID: Further enhancements on MIMO for NR, Samsung</w:t>
      </w:r>
    </w:p>
    <w:p w14:paraId="07335AE4" w14:textId="69250FBE" w:rsidR="007322B2" w:rsidRDefault="00B90B0B" w:rsidP="00B90B0B">
      <w:pPr>
        <w:numPr>
          <w:ilvl w:val="0"/>
          <w:numId w:val="2"/>
        </w:numPr>
        <w:rPr>
          <w:sz w:val="22"/>
          <w:lang w:eastAsia="zh-CN"/>
        </w:rPr>
      </w:pPr>
      <w:r w:rsidRPr="00065B71">
        <w:rPr>
          <w:sz w:val="22"/>
          <w:lang w:eastAsia="zh-CN"/>
        </w:rPr>
        <w:t>RAN1 Chairman’s Notes</w:t>
      </w:r>
      <w:r w:rsidR="00BB3622" w:rsidRPr="00065B71">
        <w:rPr>
          <w:sz w:val="22"/>
          <w:lang w:eastAsia="zh-CN"/>
        </w:rPr>
        <w:t>,</w:t>
      </w:r>
      <w:r w:rsidRPr="00065B71">
        <w:rPr>
          <w:sz w:val="22"/>
          <w:lang w:eastAsia="zh-CN"/>
        </w:rPr>
        <w:t xml:space="preserve"> 3GPP TSG RAN WG1 Meeting #10</w:t>
      </w:r>
      <w:r w:rsidR="009D745F" w:rsidRPr="00065B71">
        <w:rPr>
          <w:sz w:val="22"/>
          <w:lang w:eastAsia="zh-CN"/>
        </w:rPr>
        <w:t>3</w:t>
      </w:r>
      <w:r w:rsidRPr="00065B71">
        <w:rPr>
          <w:sz w:val="22"/>
          <w:lang w:eastAsia="zh-CN"/>
        </w:rPr>
        <w:t>-e</w:t>
      </w:r>
      <w:r w:rsidR="00BB3622" w:rsidRPr="00065B71">
        <w:rPr>
          <w:sz w:val="22"/>
          <w:lang w:eastAsia="zh-CN"/>
        </w:rPr>
        <w:t xml:space="preserve">, </w:t>
      </w:r>
      <w:r w:rsidRPr="00065B71">
        <w:rPr>
          <w:sz w:val="22"/>
          <w:lang w:eastAsia="zh-CN"/>
        </w:rPr>
        <w:t>e-Meeting</w:t>
      </w:r>
    </w:p>
    <w:p w14:paraId="4DD9D5AC" w14:textId="55F266FB" w:rsidR="00BA454C" w:rsidRPr="00065B71" w:rsidRDefault="00BA454C" w:rsidP="00B90B0B">
      <w:pPr>
        <w:numPr>
          <w:ilvl w:val="0"/>
          <w:numId w:val="2"/>
        </w:numPr>
        <w:rPr>
          <w:sz w:val="22"/>
          <w:lang w:eastAsia="zh-CN"/>
        </w:rPr>
      </w:pPr>
      <w:r w:rsidRPr="00BA454C">
        <w:rPr>
          <w:sz w:val="22"/>
          <w:lang w:eastAsia="zh-CN"/>
        </w:rPr>
        <w:t>RAN1 Chairman’s Notes</w:t>
      </w:r>
      <w:r>
        <w:rPr>
          <w:sz w:val="22"/>
          <w:lang w:eastAsia="zh-CN"/>
        </w:rPr>
        <w:t xml:space="preserve">, </w:t>
      </w:r>
      <w:r w:rsidRPr="00BA454C">
        <w:rPr>
          <w:sz w:val="22"/>
          <w:lang w:eastAsia="zh-CN"/>
        </w:rPr>
        <w:t>3GPP TSG RAN WG1 Meeting #104-e</w:t>
      </w:r>
      <w:r>
        <w:rPr>
          <w:sz w:val="22"/>
          <w:lang w:eastAsia="zh-CN"/>
        </w:rPr>
        <w:t xml:space="preserve">, </w:t>
      </w:r>
      <w:r w:rsidRPr="00BA454C">
        <w:rPr>
          <w:sz w:val="22"/>
          <w:lang w:eastAsia="zh-CN"/>
        </w:rPr>
        <w:t>e-Meeting</w:t>
      </w:r>
    </w:p>
    <w:p w14:paraId="45A6C072" w14:textId="7F178505" w:rsidR="00017C9D" w:rsidRPr="007D46EC" w:rsidRDefault="00C333B4" w:rsidP="007D46EC">
      <w:pPr>
        <w:pStyle w:val="Heading1"/>
        <w:pBdr>
          <w:top w:val="single" w:sz="12" w:space="4" w:color="auto"/>
        </w:pBdr>
        <w:ind w:left="0" w:firstLine="0"/>
        <w:rPr>
          <w:rFonts w:cs="Arial"/>
          <w:lang w:val="en-US"/>
        </w:rPr>
      </w:pPr>
      <w:r>
        <w:rPr>
          <w:rFonts w:cs="Arial"/>
          <w:lang w:val="en-US"/>
        </w:rPr>
        <w:t>Appendix</w:t>
      </w:r>
    </w:p>
    <w:p w14:paraId="22CA9BA2" w14:textId="2C1425CF" w:rsidR="00017C9D" w:rsidRPr="007D46EC" w:rsidRDefault="00017C9D" w:rsidP="00017C9D">
      <w:pPr>
        <w:jc w:val="center"/>
        <w:rPr>
          <w:sz w:val="22"/>
          <w:szCs w:val="22"/>
          <w:lang w:val="en-US"/>
        </w:rPr>
      </w:pPr>
      <w:r w:rsidRPr="007D46EC">
        <w:rPr>
          <w:b/>
          <w:sz w:val="22"/>
          <w:szCs w:val="22"/>
          <w:lang w:val="en-US"/>
        </w:rPr>
        <w:t xml:space="preserve">Table </w:t>
      </w:r>
      <w:r w:rsidR="007D46EC">
        <w:rPr>
          <w:b/>
          <w:sz w:val="22"/>
          <w:szCs w:val="22"/>
          <w:lang w:val="en-US"/>
        </w:rPr>
        <w:t>1</w:t>
      </w:r>
      <w:r w:rsidRPr="007D46EC">
        <w:rPr>
          <w:b/>
          <w:sz w:val="22"/>
          <w:szCs w:val="22"/>
          <w:lang w:val="en-US"/>
        </w:rPr>
        <w:t>.</w:t>
      </w:r>
      <w:r w:rsidRPr="007D46EC">
        <w:rPr>
          <w:sz w:val="22"/>
          <w:szCs w:val="22"/>
          <w:lang w:val="en-US"/>
        </w:rPr>
        <w:t xml:space="preserve"> Evaluation assumptions for FDD</w:t>
      </w:r>
      <w:r w:rsidR="007725A0" w:rsidRPr="007D46EC">
        <w:rPr>
          <w:sz w:val="22"/>
          <w:szCs w:val="22"/>
          <w:lang w:val="en-US"/>
        </w:rPr>
        <w:t xml:space="preserve"> CSI</w:t>
      </w:r>
    </w:p>
    <w:tbl>
      <w:tblPr>
        <w:tblW w:w="77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0"/>
        <w:gridCol w:w="5322"/>
      </w:tblGrid>
      <w:tr w:rsidR="00017C9D" w:rsidRPr="007D46EC" w14:paraId="6D3247CB"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51C168DF" w14:textId="77777777" w:rsidR="00017C9D" w:rsidRPr="007D46EC" w:rsidRDefault="00017C9D" w:rsidP="00C80420">
            <w:pPr>
              <w:pStyle w:val="NormalsmallspacingBold"/>
            </w:pPr>
            <w:r w:rsidRPr="007D46EC">
              <w:t>Parameter</w:t>
            </w:r>
          </w:p>
        </w:tc>
        <w:tc>
          <w:tcPr>
            <w:tcW w:w="5322"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03E116BF" w14:textId="77777777" w:rsidR="00017C9D" w:rsidRPr="007D46EC" w:rsidRDefault="00017C9D" w:rsidP="00C80420">
            <w:pPr>
              <w:pStyle w:val="NormalsmallspacingBold"/>
              <w:jc w:val="center"/>
            </w:pPr>
            <w:r w:rsidRPr="007D46EC">
              <w:t>Value</w:t>
            </w:r>
          </w:p>
        </w:tc>
      </w:tr>
      <w:tr w:rsidR="00017C9D" w:rsidRPr="007D46EC" w14:paraId="3A6D6F41"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CF92F9B" w14:textId="77777777" w:rsidR="00017C9D" w:rsidRPr="007D46EC" w:rsidRDefault="00017C9D" w:rsidP="00C80420">
            <w:pPr>
              <w:pStyle w:val="NormalsmallspacingBold"/>
            </w:pPr>
            <w:r w:rsidRPr="007D46EC">
              <w:t>Scenario</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3EA426B3" w14:textId="41E5B71C" w:rsidR="00017C9D" w:rsidRPr="007D46EC" w:rsidRDefault="0015645E" w:rsidP="00C80420">
            <w:pPr>
              <w:pStyle w:val="NormalsmallspacingBold"/>
              <w:rPr>
                <w:b w:val="0"/>
                <w:bCs w:val="0"/>
              </w:rPr>
            </w:pPr>
            <w:r w:rsidRPr="007D46EC">
              <w:rPr>
                <w:b w:val="0"/>
                <w:bCs w:val="0"/>
                <w:lang w:eastAsia="ja-JP"/>
              </w:rPr>
              <w:t>Dense Urban (Macro only)</w:t>
            </w:r>
          </w:p>
        </w:tc>
      </w:tr>
      <w:tr w:rsidR="00017C9D" w:rsidRPr="007D46EC" w14:paraId="30138282"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351DC5E" w14:textId="77777777" w:rsidR="00017C9D" w:rsidRPr="007D46EC" w:rsidRDefault="00017C9D" w:rsidP="00C80420">
            <w:pPr>
              <w:pStyle w:val="NormalsmallspacingBold"/>
            </w:pPr>
            <w:r w:rsidRPr="007D46EC">
              <w:t>Layout</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67FCE20" w14:textId="76E311D6" w:rsidR="00017C9D" w:rsidRPr="007D46EC" w:rsidRDefault="0015645E" w:rsidP="00C80420">
            <w:pPr>
              <w:pStyle w:val="NormalsmallspacingBold"/>
              <w:rPr>
                <w:b w:val="0"/>
              </w:rPr>
            </w:pPr>
            <w:r w:rsidRPr="007D46EC">
              <w:rPr>
                <w:b w:val="0"/>
              </w:rPr>
              <w:t>Hexagonal</w:t>
            </w:r>
            <w:r w:rsidR="00017C9D" w:rsidRPr="007D46EC">
              <w:rPr>
                <w:b w:val="0"/>
              </w:rPr>
              <w:t xml:space="preserve"> grid with </w:t>
            </w:r>
            <w:r w:rsidRPr="007D46EC">
              <w:rPr>
                <w:b w:val="0"/>
              </w:rPr>
              <w:t>2</w:t>
            </w:r>
            <w:r w:rsidR="00017C9D" w:rsidRPr="007D46EC">
              <w:rPr>
                <w:b w:val="0"/>
              </w:rPr>
              <w:t xml:space="preserve"> </w:t>
            </w:r>
            <w:r w:rsidRPr="007D46EC">
              <w:rPr>
                <w:b w:val="0"/>
              </w:rPr>
              <w:t>tiers (19 sites)</w:t>
            </w:r>
          </w:p>
        </w:tc>
      </w:tr>
      <w:tr w:rsidR="00017C9D" w:rsidRPr="007D46EC" w14:paraId="0C1E1010"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78289BE" w14:textId="77777777" w:rsidR="00017C9D" w:rsidRPr="007D46EC" w:rsidRDefault="00017C9D" w:rsidP="00C80420">
            <w:pPr>
              <w:pStyle w:val="NormalsmallspacingBold"/>
            </w:pPr>
            <w:r w:rsidRPr="007D46EC">
              <w:t>ISD</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5EB3A07" w14:textId="00302D7E" w:rsidR="00017C9D" w:rsidRPr="007D46EC" w:rsidRDefault="00017C9D" w:rsidP="00C80420">
            <w:pPr>
              <w:pStyle w:val="NormalsmallspacingBold"/>
              <w:rPr>
                <w:b w:val="0"/>
              </w:rPr>
            </w:pPr>
            <w:r w:rsidRPr="007D46EC">
              <w:rPr>
                <w:b w:val="0"/>
              </w:rPr>
              <w:t>20</w:t>
            </w:r>
            <w:r w:rsidR="0015645E" w:rsidRPr="007D46EC">
              <w:rPr>
                <w:b w:val="0"/>
              </w:rPr>
              <w:t>0</w:t>
            </w:r>
            <w:r w:rsidRPr="007D46EC">
              <w:rPr>
                <w:b w:val="0"/>
              </w:rPr>
              <w:t xml:space="preserve"> m</w:t>
            </w:r>
          </w:p>
        </w:tc>
      </w:tr>
      <w:tr w:rsidR="00017C9D" w:rsidRPr="007D46EC" w14:paraId="5FC8A5A9"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85AF067" w14:textId="77777777" w:rsidR="00017C9D" w:rsidRPr="007D46EC" w:rsidRDefault="00017C9D" w:rsidP="00C80420">
            <w:pPr>
              <w:pStyle w:val="NormalsmallspacingBold"/>
            </w:pPr>
            <w:r w:rsidRPr="007D46EC">
              <w:t>Carrier frequency</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48398E4" w14:textId="77777777" w:rsidR="00017C9D" w:rsidRPr="007D46EC" w:rsidRDefault="005B379A" w:rsidP="00C80420">
            <w:pPr>
              <w:pStyle w:val="NormalsmallspacingBold"/>
              <w:rPr>
                <w:b w:val="0"/>
              </w:rPr>
            </w:pPr>
            <w:r w:rsidRPr="007D46EC">
              <w:rPr>
                <w:b w:val="0"/>
              </w:rPr>
              <w:t>2</w:t>
            </w:r>
            <w:r w:rsidR="00017C9D" w:rsidRPr="007D46EC">
              <w:rPr>
                <w:b w:val="0"/>
              </w:rPr>
              <w:t xml:space="preserve"> GHz</w:t>
            </w:r>
            <w:r w:rsidR="009A4149" w:rsidRPr="007D46EC">
              <w:rPr>
                <w:b w:val="0"/>
              </w:rPr>
              <w:t xml:space="preserve"> DL/UL for evaluations with full reciprocity</w:t>
            </w:r>
          </w:p>
          <w:p w14:paraId="53C5A145" w14:textId="0779B31A" w:rsidR="009A4149" w:rsidRPr="007D46EC" w:rsidRDefault="009A4149" w:rsidP="00C80420">
            <w:pPr>
              <w:pStyle w:val="NormalsmallspacingBold"/>
              <w:rPr>
                <w:b w:val="0"/>
              </w:rPr>
            </w:pPr>
            <w:r w:rsidRPr="007D46EC">
              <w:rPr>
                <w:b w:val="0"/>
              </w:rPr>
              <w:t>2 GHz DL</w:t>
            </w:r>
            <w:r w:rsidR="00A63F2C" w:rsidRPr="007D46EC">
              <w:rPr>
                <w:b w:val="0"/>
              </w:rPr>
              <w:t xml:space="preserve">, </w:t>
            </w:r>
            <w:r w:rsidRPr="007D46EC">
              <w:rPr>
                <w:b w:val="0"/>
              </w:rPr>
              <w:t>1.8 GHz UL for evaluations with FDD reciprocity</w:t>
            </w:r>
          </w:p>
        </w:tc>
      </w:tr>
      <w:tr w:rsidR="00017C9D" w:rsidRPr="007D46EC" w14:paraId="48636AD4"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F883D2E" w14:textId="77777777" w:rsidR="00017C9D" w:rsidRPr="007D46EC" w:rsidRDefault="00017C9D" w:rsidP="00C80420">
            <w:pPr>
              <w:pStyle w:val="NormalsmallspacingBold"/>
            </w:pPr>
            <w:r w:rsidRPr="007D46EC">
              <w:t>Simulation bandwidth</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89FE00F" w14:textId="0F6D8A22" w:rsidR="00017C9D" w:rsidRPr="007D46EC" w:rsidRDefault="00850EAF" w:rsidP="00C80420">
            <w:pPr>
              <w:pStyle w:val="NormalsmallspacingBold"/>
              <w:rPr>
                <w:b w:val="0"/>
              </w:rPr>
            </w:pPr>
            <w:r w:rsidRPr="007D46EC">
              <w:rPr>
                <w:b w:val="0"/>
              </w:rPr>
              <w:t>2</w:t>
            </w:r>
            <w:r w:rsidR="00017C9D" w:rsidRPr="007D46EC">
              <w:rPr>
                <w:b w:val="0"/>
              </w:rPr>
              <w:t xml:space="preserve">0 MHz with 15 kHz subcarrier spacing, </w:t>
            </w:r>
            <w:r w:rsidRPr="007D46EC">
              <w:rPr>
                <w:b w:val="0"/>
              </w:rPr>
              <w:t>104</w:t>
            </w:r>
            <w:r w:rsidR="00017C9D" w:rsidRPr="007D46EC">
              <w:rPr>
                <w:b w:val="0"/>
              </w:rPr>
              <w:t xml:space="preserve"> PRB</w:t>
            </w:r>
          </w:p>
        </w:tc>
      </w:tr>
      <w:tr w:rsidR="00017C9D" w:rsidRPr="007D46EC" w14:paraId="6A55F2E9"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9061684" w14:textId="77777777" w:rsidR="00017C9D" w:rsidRPr="007D46EC" w:rsidRDefault="00017C9D" w:rsidP="00C80420">
            <w:pPr>
              <w:pStyle w:val="NormalsmallspacingBold"/>
            </w:pPr>
            <w:r w:rsidRPr="007D46EC">
              <w:t>Tx power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99A9513" w14:textId="257AF99B" w:rsidR="00017C9D" w:rsidRPr="007D46EC" w:rsidRDefault="002D5B7C" w:rsidP="00C80420">
            <w:pPr>
              <w:pStyle w:val="NormalsmallspacingBold"/>
              <w:rPr>
                <w:b w:val="0"/>
              </w:rPr>
            </w:pPr>
            <w:r w:rsidRPr="007D46EC">
              <w:rPr>
                <w:b w:val="0"/>
              </w:rPr>
              <w:t>44</w:t>
            </w:r>
            <w:r w:rsidR="00017C9D" w:rsidRPr="007D46EC">
              <w:rPr>
                <w:b w:val="0"/>
              </w:rPr>
              <w:t xml:space="preserve"> dBm</w:t>
            </w:r>
          </w:p>
        </w:tc>
      </w:tr>
      <w:tr w:rsidR="00017C9D" w:rsidRPr="007D46EC" w14:paraId="40E322BD"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E54BBE4" w14:textId="77777777" w:rsidR="00017C9D" w:rsidRPr="007D46EC" w:rsidRDefault="00017C9D" w:rsidP="00C80420">
            <w:pPr>
              <w:pStyle w:val="NormalsmallspacingBold"/>
            </w:pPr>
            <w:r w:rsidRPr="007D46EC">
              <w:t>UE distribution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3B92593" w14:textId="77777777" w:rsidR="00017C9D" w:rsidRPr="007D46EC" w:rsidRDefault="00017C9D" w:rsidP="00C80420">
            <w:pPr>
              <w:pStyle w:val="NormalsmallspacingBold"/>
              <w:rPr>
                <w:b w:val="0"/>
              </w:rPr>
            </w:pPr>
            <w:r w:rsidRPr="007D46EC">
              <w:rPr>
                <w:b w:val="0"/>
              </w:rPr>
              <w:t>Uniform</w:t>
            </w:r>
          </w:p>
        </w:tc>
      </w:tr>
      <w:tr w:rsidR="00017C9D" w:rsidRPr="007D46EC" w14:paraId="38F9A642"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64B87830" w14:textId="77777777" w:rsidR="00017C9D" w:rsidRPr="007D46EC" w:rsidRDefault="00017C9D" w:rsidP="00C80420">
            <w:pPr>
              <w:pStyle w:val="NormalsmallspacingBold"/>
            </w:pPr>
            <w:r w:rsidRPr="007D46EC">
              <w:t>UE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3E7A6E0" w14:textId="747BAD1E" w:rsidR="00017C9D" w:rsidRPr="007D46EC" w:rsidRDefault="004506DE" w:rsidP="00C80420">
            <w:pPr>
              <w:pStyle w:val="NormalsmallspacingBold"/>
              <w:rPr>
                <w:b w:val="0"/>
              </w:rPr>
            </w:pPr>
            <w:r w:rsidRPr="007D46EC">
              <w:rPr>
                <w:b w:val="0"/>
              </w:rPr>
              <w:t>2</w:t>
            </w:r>
            <w:r w:rsidR="00017C9D" w:rsidRPr="007D46EC">
              <w:rPr>
                <w:b w:val="0"/>
              </w:rPr>
              <w:t xml:space="preserve"> Rx X-pol slant 0/90 degrees</w:t>
            </w:r>
          </w:p>
        </w:tc>
      </w:tr>
      <w:tr w:rsidR="00017C9D" w:rsidRPr="007D46EC" w14:paraId="05AA8E61"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5C6C055F" w14:textId="77777777" w:rsidR="00017C9D" w:rsidRPr="007D46EC" w:rsidRDefault="00017C9D" w:rsidP="00C80420">
            <w:pPr>
              <w:pStyle w:val="NormalsmallspacingBold"/>
            </w:pPr>
            <w:r w:rsidRPr="007D46EC">
              <w:t>BS antenna configuration</w:t>
            </w:r>
          </w:p>
        </w:tc>
        <w:tc>
          <w:tcPr>
            <w:tcW w:w="5322" w:type="dxa"/>
            <w:tcBorders>
              <w:top w:val="single" w:sz="4" w:space="0" w:color="000000"/>
              <w:left w:val="single" w:sz="4" w:space="0" w:color="000000"/>
              <w:bottom w:val="single" w:sz="4" w:space="0" w:color="000000"/>
              <w:right w:val="single" w:sz="4" w:space="0" w:color="000000"/>
            </w:tcBorders>
            <w:vAlign w:val="center"/>
          </w:tcPr>
          <w:p w14:paraId="3716EDB8" w14:textId="65BE90C3" w:rsidR="00017C9D" w:rsidRPr="007D46EC" w:rsidRDefault="000163AE" w:rsidP="00C80420">
            <w:pPr>
              <w:pStyle w:val="NormalsmallspacingBold"/>
              <w:rPr>
                <w:b w:val="0"/>
              </w:rPr>
            </w:pPr>
            <w:r w:rsidRPr="007D46EC">
              <w:rPr>
                <w:b w:val="0"/>
              </w:rPr>
              <w:t>16 ports: (8,4,2,1,1,2,4), (dH,dV) = (0.5, 0.8)</w:t>
            </w:r>
            <w:r w:rsidR="00240D2B" w:rsidRPr="007D46EC">
              <w:rPr>
                <w:b w:val="0"/>
              </w:rPr>
              <w:t xml:space="preserve"> </w:t>
            </w:r>
            <w:r w:rsidRPr="007D46EC">
              <w:rPr>
                <w:b w:val="0"/>
              </w:rPr>
              <w:t>λ</w:t>
            </w:r>
          </w:p>
        </w:tc>
      </w:tr>
      <w:tr w:rsidR="00017C9D" w:rsidRPr="007D46EC" w14:paraId="0CC3E79E"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B24CD3E" w14:textId="77777777" w:rsidR="00017C9D" w:rsidRPr="007D46EC" w:rsidRDefault="00017C9D" w:rsidP="00C80420">
            <w:pPr>
              <w:pStyle w:val="NormalsmallspacingBold"/>
            </w:pPr>
            <w:r w:rsidRPr="007D46EC">
              <w:t>Traffic model</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4DE2B198" w14:textId="7551CEDE" w:rsidR="00017C9D" w:rsidRPr="007D46EC" w:rsidRDefault="00017C9D" w:rsidP="00C80420">
            <w:pPr>
              <w:pStyle w:val="NormalsmallspacingBold"/>
              <w:rPr>
                <w:b w:val="0"/>
              </w:rPr>
            </w:pPr>
            <w:r w:rsidRPr="007D46EC">
              <w:rPr>
                <w:b w:val="0"/>
              </w:rPr>
              <w:t xml:space="preserve">FTP 1 with 0.5 Mbytes packet size, </w:t>
            </w:r>
            <w:r w:rsidR="003D630F" w:rsidRPr="007D46EC">
              <w:rPr>
                <w:b w:val="0"/>
              </w:rPr>
              <w:t>high</w:t>
            </w:r>
            <w:r w:rsidRPr="007D46EC">
              <w:rPr>
                <w:b w:val="0"/>
              </w:rPr>
              <w:t xml:space="preserve"> traffic load</w:t>
            </w:r>
            <w:r w:rsidR="003D630F" w:rsidRPr="007D46EC">
              <w:rPr>
                <w:b w:val="0"/>
              </w:rPr>
              <w:t xml:space="preserve"> (~70%</w:t>
            </w:r>
            <w:r w:rsidR="00EB6D2B" w:rsidRPr="007D46EC">
              <w:rPr>
                <w:b w:val="0"/>
              </w:rPr>
              <w:t xml:space="preserve"> resource utilization</w:t>
            </w:r>
            <w:r w:rsidR="003D630F" w:rsidRPr="007D46EC">
              <w:rPr>
                <w:b w:val="0"/>
              </w:rPr>
              <w:t>)</w:t>
            </w:r>
          </w:p>
        </w:tc>
      </w:tr>
      <w:tr w:rsidR="00017C9D" w:rsidRPr="007D46EC" w14:paraId="58695836"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299523E" w14:textId="77777777" w:rsidR="00017C9D" w:rsidRPr="007D46EC" w:rsidRDefault="00017C9D" w:rsidP="00C80420">
            <w:pPr>
              <w:pStyle w:val="NormalsmallspacingBold"/>
            </w:pPr>
            <w:r w:rsidRPr="007D46EC">
              <w:rPr>
                <w:lang w:val="en-US"/>
              </w:rPr>
              <w:t>TRP</w:t>
            </w:r>
            <w:r w:rsidRPr="007D46EC">
              <w:t xml:space="preserve"> association</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EF4F70D" w14:textId="2CF9D732" w:rsidR="00017C9D" w:rsidRPr="007D46EC" w:rsidRDefault="00017C9D" w:rsidP="00C80420">
            <w:pPr>
              <w:pStyle w:val="NormalsmallspacingBold"/>
              <w:rPr>
                <w:b w:val="0"/>
              </w:rPr>
            </w:pPr>
            <w:r w:rsidRPr="007D46EC">
              <w:rPr>
                <w:b w:val="0"/>
              </w:rPr>
              <w:t>RSRP based</w:t>
            </w:r>
            <w:r w:rsidR="005B4F37" w:rsidRPr="007D46EC">
              <w:rPr>
                <w:b w:val="0"/>
              </w:rPr>
              <w:t>,</w:t>
            </w:r>
          </w:p>
          <w:p w14:paraId="76B6A874" w14:textId="77777777" w:rsidR="00017C9D" w:rsidRPr="007D46EC" w:rsidRDefault="00017C9D" w:rsidP="00C80420">
            <w:pPr>
              <w:pStyle w:val="NormalsmallspacingBold"/>
              <w:rPr>
                <w:b w:val="0"/>
              </w:rPr>
            </w:pPr>
            <w:r w:rsidRPr="007D46EC">
              <w:rPr>
                <w:b w:val="0"/>
              </w:rPr>
              <w:t>Handover margin = 0 dB</w:t>
            </w:r>
          </w:p>
        </w:tc>
      </w:tr>
      <w:tr w:rsidR="00017C9D" w:rsidRPr="007D46EC" w14:paraId="01FBA825"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5C69E303" w14:textId="77777777" w:rsidR="00017C9D" w:rsidRPr="007D46EC" w:rsidRDefault="00017C9D" w:rsidP="00C80420">
            <w:pPr>
              <w:pStyle w:val="NormalsmallspacingBold"/>
            </w:pPr>
            <w:r w:rsidRPr="007D46EC">
              <w:t>Transmission mode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6536CA4C" w14:textId="4EADBD49" w:rsidR="00017C9D" w:rsidRPr="007D46EC" w:rsidRDefault="00240D2B" w:rsidP="00C80420">
            <w:pPr>
              <w:pStyle w:val="NormalsmallspacingBold"/>
              <w:rPr>
                <w:b w:val="0"/>
              </w:rPr>
            </w:pPr>
            <w:r w:rsidRPr="007D46EC">
              <w:rPr>
                <w:b w:val="0"/>
              </w:rPr>
              <w:t>M</w:t>
            </w:r>
            <w:r w:rsidR="00017C9D" w:rsidRPr="007D46EC">
              <w:rPr>
                <w:b w:val="0"/>
              </w:rPr>
              <w:t>U-MIMO with rank adaptation</w:t>
            </w:r>
          </w:p>
        </w:tc>
      </w:tr>
      <w:tr w:rsidR="00017C9D" w:rsidRPr="007D46EC" w14:paraId="43069F5F"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2E6E4173" w14:textId="77777777" w:rsidR="00017C9D" w:rsidRPr="007D46EC" w:rsidRDefault="00017C9D" w:rsidP="00C80420">
            <w:pPr>
              <w:pStyle w:val="NormalsmallspacingBold"/>
            </w:pPr>
            <w:r w:rsidRPr="007D46EC">
              <w:t>Scheduling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56D1A07C" w14:textId="1FA8DFD6" w:rsidR="00017C9D" w:rsidRPr="007D46EC" w:rsidRDefault="00017C9D" w:rsidP="00C80420">
            <w:pPr>
              <w:pStyle w:val="NormalsmallspacingBold"/>
              <w:rPr>
                <w:b w:val="0"/>
              </w:rPr>
            </w:pPr>
            <w:r w:rsidRPr="007D46EC">
              <w:rPr>
                <w:b w:val="0"/>
              </w:rPr>
              <w:t>Proportional Fair</w:t>
            </w:r>
          </w:p>
        </w:tc>
      </w:tr>
      <w:tr w:rsidR="00017C9D" w:rsidRPr="007D46EC" w14:paraId="039D4AB9"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701CCFAF" w14:textId="77777777" w:rsidR="00017C9D" w:rsidRPr="007D46EC" w:rsidRDefault="00017C9D" w:rsidP="00C80420">
            <w:pPr>
              <w:pStyle w:val="NormalsmallspacingBold"/>
            </w:pPr>
            <w:r w:rsidRPr="007D46EC">
              <w:t>OLLA</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C58540D" w14:textId="77777777" w:rsidR="00017C9D" w:rsidRPr="007D46EC" w:rsidRDefault="00017C9D" w:rsidP="00C80420">
            <w:pPr>
              <w:pStyle w:val="NormalsmallspacingBold"/>
              <w:rPr>
                <w:b w:val="0"/>
              </w:rPr>
            </w:pPr>
            <w:r w:rsidRPr="007D46EC">
              <w:rPr>
                <w:b w:val="0"/>
              </w:rPr>
              <w:t>10% BLER target</w:t>
            </w:r>
          </w:p>
        </w:tc>
      </w:tr>
      <w:tr w:rsidR="00017C9D" w:rsidRPr="007D46EC" w14:paraId="749FDE98"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44484012" w14:textId="77777777" w:rsidR="00017C9D" w:rsidRPr="007D46EC" w:rsidRDefault="00017C9D" w:rsidP="00C80420">
            <w:pPr>
              <w:pStyle w:val="NormalsmallspacingBold"/>
            </w:pPr>
            <w:r w:rsidRPr="007D46EC">
              <w:t>MU-MIMO precoding</w:t>
            </w:r>
          </w:p>
        </w:tc>
        <w:tc>
          <w:tcPr>
            <w:tcW w:w="5322" w:type="dxa"/>
            <w:tcBorders>
              <w:top w:val="single" w:sz="4" w:space="0" w:color="000000"/>
              <w:left w:val="single" w:sz="4" w:space="0" w:color="000000"/>
              <w:bottom w:val="single" w:sz="4" w:space="0" w:color="000000"/>
              <w:right w:val="single" w:sz="4" w:space="0" w:color="000000"/>
            </w:tcBorders>
            <w:vAlign w:val="center"/>
          </w:tcPr>
          <w:p w14:paraId="22CEDA77" w14:textId="3D2648CB" w:rsidR="00017C9D" w:rsidRPr="007D46EC" w:rsidRDefault="00240D2B" w:rsidP="00C80420">
            <w:pPr>
              <w:pStyle w:val="NormalsmallspacingBold"/>
              <w:rPr>
                <w:b w:val="0"/>
              </w:rPr>
            </w:pPr>
            <w:r w:rsidRPr="007D46EC">
              <w:rPr>
                <w:b w:val="0"/>
              </w:rPr>
              <w:t xml:space="preserve">MMSE, </w:t>
            </w:r>
            <w:r w:rsidR="00C37BB4" w:rsidRPr="007D46EC">
              <w:rPr>
                <w:b w:val="0"/>
              </w:rPr>
              <w:t xml:space="preserve">8 BS </w:t>
            </w:r>
            <w:r w:rsidRPr="007D46EC">
              <w:rPr>
                <w:b w:val="0"/>
              </w:rPr>
              <w:t>layers max</w:t>
            </w:r>
          </w:p>
        </w:tc>
      </w:tr>
      <w:tr w:rsidR="00017C9D" w:rsidRPr="007D46EC" w14:paraId="72253A21"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42B657B" w14:textId="77777777" w:rsidR="00017C9D" w:rsidRPr="007D46EC" w:rsidRDefault="00017C9D" w:rsidP="00C80420">
            <w:pPr>
              <w:pStyle w:val="NormalsmallspacingBold"/>
            </w:pPr>
            <w:r w:rsidRPr="007D46EC">
              <w:t>Elevation beamforming</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FE0E7B0" w14:textId="0254E6D2" w:rsidR="00017C9D" w:rsidRPr="007D46EC" w:rsidRDefault="00C51269" w:rsidP="00C80420">
            <w:pPr>
              <w:pStyle w:val="NormalsmallspacingBold"/>
              <w:rPr>
                <w:b w:val="0"/>
              </w:rPr>
            </w:pPr>
            <w:r w:rsidRPr="007D46EC">
              <w:rPr>
                <w:b w:val="0"/>
              </w:rPr>
              <w:t>One vertical beam per TXRU electrically down-tilted to 100 degrees</w:t>
            </w:r>
          </w:p>
        </w:tc>
      </w:tr>
      <w:tr w:rsidR="00017C9D" w:rsidRPr="007D46EC" w14:paraId="659F9525"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1933F31C" w14:textId="77777777" w:rsidR="00017C9D" w:rsidRPr="007D46EC" w:rsidRDefault="00017C9D" w:rsidP="00C80420">
            <w:pPr>
              <w:pStyle w:val="NormalsmallspacingBold"/>
            </w:pPr>
            <w:r w:rsidRPr="007D46EC">
              <w:t>UE receiver</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9023B08" w14:textId="77777777" w:rsidR="00017C9D" w:rsidRPr="007D46EC" w:rsidRDefault="00017C9D" w:rsidP="00C80420">
            <w:pPr>
              <w:pStyle w:val="NormalsmallspacingBold"/>
              <w:rPr>
                <w:b w:val="0"/>
              </w:rPr>
            </w:pPr>
            <w:r w:rsidRPr="007D46EC">
              <w:rPr>
                <w:b w:val="0"/>
              </w:rPr>
              <w:t>MMSE-IRC</w:t>
            </w:r>
          </w:p>
        </w:tc>
      </w:tr>
      <w:tr w:rsidR="00017C9D" w:rsidRPr="007D46EC" w14:paraId="17FFE6DA"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3629945E" w14:textId="77777777" w:rsidR="00017C9D" w:rsidRPr="007D46EC" w:rsidRDefault="00017C9D" w:rsidP="00C80420">
            <w:pPr>
              <w:pStyle w:val="NormalsmallspacingBold"/>
            </w:pPr>
            <w:r w:rsidRPr="007D46EC">
              <w:t>UE noise figure</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742DB183" w14:textId="77777777" w:rsidR="00017C9D" w:rsidRPr="007D46EC" w:rsidRDefault="00017C9D" w:rsidP="00C80420">
            <w:pPr>
              <w:pStyle w:val="NormalsmallspacingBold"/>
              <w:rPr>
                <w:b w:val="0"/>
                <w:lang w:val="ru-RU"/>
              </w:rPr>
            </w:pPr>
            <w:r w:rsidRPr="007D46EC">
              <w:rPr>
                <w:b w:val="0"/>
              </w:rPr>
              <w:t>9 dB</w:t>
            </w:r>
          </w:p>
        </w:tc>
      </w:tr>
      <w:tr w:rsidR="00017C9D" w:rsidRPr="007D46EC" w14:paraId="26B9B1F7"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hideMark/>
          </w:tcPr>
          <w:p w14:paraId="4F480133" w14:textId="77777777" w:rsidR="00017C9D" w:rsidRPr="007D46EC" w:rsidRDefault="00017C9D" w:rsidP="00C80420">
            <w:pPr>
              <w:pStyle w:val="NormalsmallspacingBold"/>
            </w:pPr>
            <w:r w:rsidRPr="007D46EC">
              <w:t>HARQ</w:t>
            </w:r>
          </w:p>
        </w:tc>
        <w:tc>
          <w:tcPr>
            <w:tcW w:w="5322" w:type="dxa"/>
            <w:tcBorders>
              <w:top w:val="single" w:sz="4" w:space="0" w:color="000000"/>
              <w:left w:val="single" w:sz="4" w:space="0" w:color="000000"/>
              <w:bottom w:val="single" w:sz="4" w:space="0" w:color="000000"/>
              <w:right w:val="single" w:sz="4" w:space="0" w:color="000000"/>
            </w:tcBorders>
            <w:vAlign w:val="center"/>
            <w:hideMark/>
          </w:tcPr>
          <w:p w14:paraId="1862F0B9" w14:textId="5E1618A6" w:rsidR="00017C9D" w:rsidRPr="007D46EC" w:rsidRDefault="00DB0E42" w:rsidP="00C80420">
            <w:pPr>
              <w:pStyle w:val="NormalsmallspacingBold"/>
              <w:rPr>
                <w:b w:val="0"/>
              </w:rPr>
            </w:pPr>
            <w:r w:rsidRPr="007D46EC">
              <w:rPr>
                <w:b w:val="0"/>
              </w:rPr>
              <w:t>4 HARQ transmissions max</w:t>
            </w:r>
          </w:p>
        </w:tc>
      </w:tr>
      <w:tr w:rsidR="00017C9D" w:rsidRPr="00087962" w14:paraId="1B1BFC9B" w14:textId="77777777" w:rsidTr="00C80420">
        <w:trPr>
          <w:jc w:val="center"/>
        </w:trPr>
        <w:tc>
          <w:tcPr>
            <w:tcW w:w="2470" w:type="dxa"/>
            <w:tcBorders>
              <w:top w:val="single" w:sz="4" w:space="0" w:color="000000"/>
              <w:left w:val="single" w:sz="4" w:space="0" w:color="000000"/>
              <w:bottom w:val="single" w:sz="4" w:space="0" w:color="000000"/>
              <w:right w:val="single" w:sz="4" w:space="0" w:color="000000"/>
            </w:tcBorders>
            <w:vAlign w:val="center"/>
          </w:tcPr>
          <w:p w14:paraId="3CED1285" w14:textId="77777777" w:rsidR="00017C9D" w:rsidRPr="007D46EC" w:rsidRDefault="00017C9D" w:rsidP="00C80420">
            <w:pPr>
              <w:pStyle w:val="NormalsmallspacingBold"/>
            </w:pPr>
            <w:r w:rsidRPr="007D46EC">
              <w:t>CSI</w:t>
            </w:r>
          </w:p>
        </w:tc>
        <w:tc>
          <w:tcPr>
            <w:tcW w:w="5322" w:type="dxa"/>
            <w:tcBorders>
              <w:top w:val="single" w:sz="4" w:space="0" w:color="000000"/>
              <w:left w:val="single" w:sz="4" w:space="0" w:color="000000"/>
              <w:bottom w:val="single" w:sz="4" w:space="0" w:color="000000"/>
              <w:right w:val="single" w:sz="4" w:space="0" w:color="000000"/>
            </w:tcBorders>
            <w:vAlign w:val="center"/>
          </w:tcPr>
          <w:p w14:paraId="343D1872" w14:textId="60B5C348" w:rsidR="00017C9D" w:rsidRPr="007D46EC" w:rsidRDefault="005751F5" w:rsidP="00C80420">
            <w:pPr>
              <w:pStyle w:val="NormalsmallspacingBold"/>
              <w:rPr>
                <w:b w:val="0"/>
              </w:rPr>
            </w:pPr>
            <w:r w:rsidRPr="007D46EC">
              <w:rPr>
                <w:b w:val="0"/>
              </w:rPr>
              <w:t>10</w:t>
            </w:r>
            <w:r w:rsidR="00017C9D" w:rsidRPr="007D46EC">
              <w:rPr>
                <w:b w:val="0"/>
              </w:rPr>
              <w:t xml:space="preserve"> ms periodicity, 4 ms delay, </w:t>
            </w:r>
            <w:r w:rsidR="00EE7628" w:rsidRPr="007D46EC">
              <w:rPr>
                <w:b w:val="0"/>
              </w:rPr>
              <w:t>subband</w:t>
            </w:r>
            <w:r w:rsidR="00017C9D" w:rsidRPr="007D46EC">
              <w:rPr>
                <w:b w:val="0"/>
              </w:rPr>
              <w:t xml:space="preserve"> CQI </w:t>
            </w:r>
            <w:r w:rsidR="00EE7628" w:rsidRPr="007D46EC">
              <w:rPr>
                <w:b w:val="0"/>
              </w:rPr>
              <w:t xml:space="preserve">with 8 PRB </w:t>
            </w:r>
            <w:r w:rsidR="00FD4F36">
              <w:rPr>
                <w:b w:val="0"/>
              </w:rPr>
              <w:t xml:space="preserve">CQI </w:t>
            </w:r>
            <w:r w:rsidR="00EE7628" w:rsidRPr="007D46EC">
              <w:rPr>
                <w:b w:val="0"/>
              </w:rPr>
              <w:t>subband size</w:t>
            </w:r>
            <w:r w:rsidR="005120F5" w:rsidRPr="007D46EC">
              <w:rPr>
                <w:b w:val="0"/>
              </w:rPr>
              <w:t>.</w:t>
            </w:r>
          </w:p>
          <w:p w14:paraId="6DEC3E39" w14:textId="1F54464A" w:rsidR="00327D4A" w:rsidRPr="009D6959" w:rsidRDefault="00327D4A" w:rsidP="00C80420">
            <w:pPr>
              <w:pStyle w:val="NormalsmallspacingBold"/>
              <w:rPr>
                <w:b w:val="0"/>
              </w:rPr>
            </w:pPr>
            <w:r w:rsidRPr="007D46EC">
              <w:rPr>
                <w:b w:val="0"/>
              </w:rPr>
              <w:t>Dynamic CSI-RS overhead is considered in the number of RE for PDSCH transmission.</w:t>
            </w:r>
          </w:p>
        </w:tc>
      </w:tr>
    </w:tbl>
    <w:p w14:paraId="5644A714" w14:textId="77777777" w:rsidR="00017C9D" w:rsidRPr="002823E2" w:rsidRDefault="00017C9D" w:rsidP="00C333B4">
      <w:pPr>
        <w:rPr>
          <w:sz w:val="22"/>
          <w:lang w:eastAsia="zh-CN"/>
        </w:rPr>
      </w:pPr>
    </w:p>
    <w:sectPr w:rsidR="00017C9D" w:rsidRPr="002823E2" w:rsidSect="00733B1F">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692205" w14:textId="77777777" w:rsidR="00D80B17" w:rsidRDefault="00D80B17">
      <w:r>
        <w:separator/>
      </w:r>
    </w:p>
  </w:endnote>
  <w:endnote w:type="continuationSeparator" w:id="0">
    <w:p w14:paraId="3986BBD2" w14:textId="77777777" w:rsidR="00D80B17" w:rsidRDefault="00D80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812C8" w14:textId="77777777" w:rsidR="00C80420" w:rsidRDefault="00C8042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C80420" w:rsidRDefault="00C8042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922E4" w14:textId="77777777" w:rsidR="00C80420" w:rsidRDefault="00C8042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8B8A4" w14:textId="77777777" w:rsidR="00C80420" w:rsidRDefault="00C804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D67BEB" w14:textId="77777777" w:rsidR="00D80B17" w:rsidRDefault="00D80B17">
      <w:r>
        <w:separator/>
      </w:r>
    </w:p>
  </w:footnote>
  <w:footnote w:type="continuationSeparator" w:id="0">
    <w:p w14:paraId="2541C31A" w14:textId="77777777" w:rsidR="00D80B17" w:rsidRDefault="00D80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CE36C" w14:textId="77777777" w:rsidR="00C80420" w:rsidRDefault="00C8042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3C167" w14:textId="77777777" w:rsidR="00C80420" w:rsidRDefault="00C804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950A2" w14:textId="77777777" w:rsidR="00C80420" w:rsidRDefault="00C804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547B9"/>
    <w:multiLevelType w:val="hybridMultilevel"/>
    <w:tmpl w:val="69A0AC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48318CB"/>
    <w:multiLevelType w:val="hybridMultilevel"/>
    <w:tmpl w:val="90548520"/>
    <w:lvl w:ilvl="0" w:tplc="04190019">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B33BAD"/>
    <w:multiLevelType w:val="multilevel"/>
    <w:tmpl w:val="925AEE42"/>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lang w:val="en-U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0" w15:restartNumberingAfterBreak="0">
    <w:nsid w:val="26FF50E0"/>
    <w:multiLevelType w:val="hybridMultilevel"/>
    <w:tmpl w:val="749CF9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BDE75F9"/>
    <w:multiLevelType w:val="hybridMultilevel"/>
    <w:tmpl w:val="ED44D9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35133CD"/>
    <w:multiLevelType w:val="hybridMultilevel"/>
    <w:tmpl w:val="197E7F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317574"/>
    <w:multiLevelType w:val="hybridMultilevel"/>
    <w:tmpl w:val="5DC4A7B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ADB768A"/>
    <w:multiLevelType w:val="hybridMultilevel"/>
    <w:tmpl w:val="E2B4C47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A3438CE"/>
    <w:multiLevelType w:val="multilevel"/>
    <w:tmpl w:val="E0C2EF7A"/>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B5C273A"/>
    <w:multiLevelType w:val="hybridMultilevel"/>
    <w:tmpl w:val="2EA285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029BA"/>
    <w:multiLevelType w:val="multilevel"/>
    <w:tmpl w:val="644029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4142D7"/>
    <w:multiLevelType w:val="hybridMultilevel"/>
    <w:tmpl w:val="13E0D76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37285C"/>
    <w:multiLevelType w:val="hybridMultilevel"/>
    <w:tmpl w:val="A0623A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9"/>
  </w:num>
  <w:num w:numId="3">
    <w:abstractNumId w:val="25"/>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9"/>
  </w:num>
  <w:num w:numId="7">
    <w:abstractNumId w:val="3"/>
  </w:num>
  <w:num w:numId="8">
    <w:abstractNumId w:val="21"/>
  </w:num>
  <w:num w:numId="9">
    <w:abstractNumId w:val="1"/>
  </w:num>
  <w:num w:numId="10">
    <w:abstractNumId w:val="2"/>
  </w:num>
  <w:num w:numId="11">
    <w:abstractNumId w:val="18"/>
  </w:num>
  <w:num w:numId="12">
    <w:abstractNumId w:val="6"/>
  </w:num>
  <w:num w:numId="13">
    <w:abstractNumId w:val="4"/>
  </w:num>
  <w:num w:numId="14">
    <w:abstractNumId w:val="13"/>
  </w:num>
  <w:num w:numId="15">
    <w:abstractNumId w:val="24"/>
  </w:num>
  <w:num w:numId="16">
    <w:abstractNumId w:val="7"/>
  </w:num>
  <w:num w:numId="17">
    <w:abstractNumId w:val="17"/>
  </w:num>
  <w:num w:numId="18">
    <w:abstractNumId w:val="16"/>
  </w:num>
  <w:num w:numId="19">
    <w:abstractNumId w:val="23"/>
  </w:num>
  <w:num w:numId="20">
    <w:abstractNumId w:val="20"/>
  </w:num>
  <w:num w:numId="21">
    <w:abstractNumId w:val="26"/>
  </w:num>
  <w:num w:numId="22">
    <w:abstractNumId w:val="10"/>
  </w:num>
  <w:num w:numId="23">
    <w:abstractNumId w:val="15"/>
  </w:num>
  <w:num w:numId="24">
    <w:abstractNumId w:val="23"/>
  </w:num>
  <w:num w:numId="25">
    <w:abstractNumId w:val="22"/>
  </w:num>
  <w:num w:numId="26">
    <w:abstractNumId w:val="16"/>
  </w:num>
  <w:num w:numId="27">
    <w:abstractNumId w:val="12"/>
  </w:num>
  <w:num w:numId="28">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ru-R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9EC"/>
    <w:rsid w:val="00000ECA"/>
    <w:rsid w:val="00000F2A"/>
    <w:rsid w:val="00000FA5"/>
    <w:rsid w:val="00001431"/>
    <w:rsid w:val="0000143E"/>
    <w:rsid w:val="00001FC3"/>
    <w:rsid w:val="00002375"/>
    <w:rsid w:val="0000240D"/>
    <w:rsid w:val="00002459"/>
    <w:rsid w:val="000024F6"/>
    <w:rsid w:val="00002509"/>
    <w:rsid w:val="00002716"/>
    <w:rsid w:val="000029A6"/>
    <w:rsid w:val="00002BDF"/>
    <w:rsid w:val="00003131"/>
    <w:rsid w:val="00003155"/>
    <w:rsid w:val="0000322D"/>
    <w:rsid w:val="0000334B"/>
    <w:rsid w:val="00003772"/>
    <w:rsid w:val="000037FB"/>
    <w:rsid w:val="00003C9A"/>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780"/>
    <w:rsid w:val="0000689E"/>
    <w:rsid w:val="0000693A"/>
    <w:rsid w:val="00006C0D"/>
    <w:rsid w:val="00006C7A"/>
    <w:rsid w:val="00006F6B"/>
    <w:rsid w:val="000070F5"/>
    <w:rsid w:val="00007207"/>
    <w:rsid w:val="000072BD"/>
    <w:rsid w:val="00007371"/>
    <w:rsid w:val="00007500"/>
    <w:rsid w:val="000077B5"/>
    <w:rsid w:val="0000792C"/>
    <w:rsid w:val="00007CEF"/>
    <w:rsid w:val="00007D3A"/>
    <w:rsid w:val="0001004F"/>
    <w:rsid w:val="000101EF"/>
    <w:rsid w:val="000104A9"/>
    <w:rsid w:val="00010897"/>
    <w:rsid w:val="00010CF1"/>
    <w:rsid w:val="00010D10"/>
    <w:rsid w:val="00010E97"/>
    <w:rsid w:val="00010FD1"/>
    <w:rsid w:val="00011703"/>
    <w:rsid w:val="00011711"/>
    <w:rsid w:val="000123D7"/>
    <w:rsid w:val="000124D1"/>
    <w:rsid w:val="0001256E"/>
    <w:rsid w:val="00012D90"/>
    <w:rsid w:val="000131A4"/>
    <w:rsid w:val="000131B5"/>
    <w:rsid w:val="0001321B"/>
    <w:rsid w:val="00013412"/>
    <w:rsid w:val="00013462"/>
    <w:rsid w:val="00013633"/>
    <w:rsid w:val="000137FF"/>
    <w:rsid w:val="00013983"/>
    <w:rsid w:val="000139DD"/>
    <w:rsid w:val="00013B63"/>
    <w:rsid w:val="000141F0"/>
    <w:rsid w:val="000142D7"/>
    <w:rsid w:val="00014392"/>
    <w:rsid w:val="000149D0"/>
    <w:rsid w:val="00015779"/>
    <w:rsid w:val="000159CB"/>
    <w:rsid w:val="00015B1D"/>
    <w:rsid w:val="00015BCB"/>
    <w:rsid w:val="000162B2"/>
    <w:rsid w:val="000163AE"/>
    <w:rsid w:val="00016764"/>
    <w:rsid w:val="00016CF8"/>
    <w:rsid w:val="00016DCE"/>
    <w:rsid w:val="0001712C"/>
    <w:rsid w:val="0001729B"/>
    <w:rsid w:val="00017309"/>
    <w:rsid w:val="000178B8"/>
    <w:rsid w:val="00017C9D"/>
    <w:rsid w:val="00017CB2"/>
    <w:rsid w:val="00017E11"/>
    <w:rsid w:val="00017F48"/>
    <w:rsid w:val="00020331"/>
    <w:rsid w:val="000205C1"/>
    <w:rsid w:val="000208B8"/>
    <w:rsid w:val="00020936"/>
    <w:rsid w:val="00020D61"/>
    <w:rsid w:val="00020FFA"/>
    <w:rsid w:val="0002130A"/>
    <w:rsid w:val="0002165C"/>
    <w:rsid w:val="00021692"/>
    <w:rsid w:val="00021802"/>
    <w:rsid w:val="00021C67"/>
    <w:rsid w:val="00021DEC"/>
    <w:rsid w:val="000222F7"/>
    <w:rsid w:val="00022374"/>
    <w:rsid w:val="00022423"/>
    <w:rsid w:val="000226C1"/>
    <w:rsid w:val="000228C4"/>
    <w:rsid w:val="000234DC"/>
    <w:rsid w:val="00023545"/>
    <w:rsid w:val="00023564"/>
    <w:rsid w:val="00023A85"/>
    <w:rsid w:val="00023C29"/>
    <w:rsid w:val="00023CD9"/>
    <w:rsid w:val="0002487F"/>
    <w:rsid w:val="000249C9"/>
    <w:rsid w:val="00024E37"/>
    <w:rsid w:val="00024E57"/>
    <w:rsid w:val="0002506A"/>
    <w:rsid w:val="00025281"/>
    <w:rsid w:val="000255A1"/>
    <w:rsid w:val="000258DD"/>
    <w:rsid w:val="0002591B"/>
    <w:rsid w:val="00025AFC"/>
    <w:rsid w:val="00025EEA"/>
    <w:rsid w:val="0002620A"/>
    <w:rsid w:val="0002630C"/>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A95"/>
    <w:rsid w:val="00030C43"/>
    <w:rsid w:val="00030ED5"/>
    <w:rsid w:val="00030F74"/>
    <w:rsid w:val="00031242"/>
    <w:rsid w:val="00031675"/>
    <w:rsid w:val="00031734"/>
    <w:rsid w:val="00031D36"/>
    <w:rsid w:val="00031EDD"/>
    <w:rsid w:val="00032043"/>
    <w:rsid w:val="000321DC"/>
    <w:rsid w:val="00032A64"/>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569"/>
    <w:rsid w:val="00035A1B"/>
    <w:rsid w:val="00035CAB"/>
    <w:rsid w:val="00035D06"/>
    <w:rsid w:val="0003672C"/>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1FD9"/>
    <w:rsid w:val="000421A7"/>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583B"/>
    <w:rsid w:val="0004587E"/>
    <w:rsid w:val="000466D5"/>
    <w:rsid w:val="00046CD6"/>
    <w:rsid w:val="00046CE4"/>
    <w:rsid w:val="00046F9A"/>
    <w:rsid w:val="0004713D"/>
    <w:rsid w:val="000472F3"/>
    <w:rsid w:val="000475B5"/>
    <w:rsid w:val="000477BB"/>
    <w:rsid w:val="00047A82"/>
    <w:rsid w:val="00047F75"/>
    <w:rsid w:val="0005055B"/>
    <w:rsid w:val="000505E0"/>
    <w:rsid w:val="000506FD"/>
    <w:rsid w:val="000510F6"/>
    <w:rsid w:val="00051135"/>
    <w:rsid w:val="00051586"/>
    <w:rsid w:val="00051891"/>
    <w:rsid w:val="00051D7A"/>
    <w:rsid w:val="00051E0F"/>
    <w:rsid w:val="0005201C"/>
    <w:rsid w:val="00052196"/>
    <w:rsid w:val="0005291A"/>
    <w:rsid w:val="00052AE3"/>
    <w:rsid w:val="000531A3"/>
    <w:rsid w:val="000531A8"/>
    <w:rsid w:val="000532F8"/>
    <w:rsid w:val="000534EF"/>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75C"/>
    <w:rsid w:val="0006289D"/>
    <w:rsid w:val="00063259"/>
    <w:rsid w:val="00063272"/>
    <w:rsid w:val="000632B7"/>
    <w:rsid w:val="00063485"/>
    <w:rsid w:val="00063734"/>
    <w:rsid w:val="00063796"/>
    <w:rsid w:val="00063868"/>
    <w:rsid w:val="00063E29"/>
    <w:rsid w:val="00063F57"/>
    <w:rsid w:val="0006436D"/>
    <w:rsid w:val="0006480B"/>
    <w:rsid w:val="00064A2B"/>
    <w:rsid w:val="00064D36"/>
    <w:rsid w:val="0006549C"/>
    <w:rsid w:val="00065B71"/>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E62"/>
    <w:rsid w:val="00067FE2"/>
    <w:rsid w:val="00070359"/>
    <w:rsid w:val="00070378"/>
    <w:rsid w:val="000704FD"/>
    <w:rsid w:val="00070BF1"/>
    <w:rsid w:val="00070E4C"/>
    <w:rsid w:val="00071093"/>
    <w:rsid w:val="0007118F"/>
    <w:rsid w:val="000715BD"/>
    <w:rsid w:val="000716FB"/>
    <w:rsid w:val="00071E9B"/>
    <w:rsid w:val="000721FD"/>
    <w:rsid w:val="000725C2"/>
    <w:rsid w:val="00072939"/>
    <w:rsid w:val="000729BC"/>
    <w:rsid w:val="00072CDE"/>
    <w:rsid w:val="00072E75"/>
    <w:rsid w:val="00072EFA"/>
    <w:rsid w:val="000730D4"/>
    <w:rsid w:val="000735E1"/>
    <w:rsid w:val="00073785"/>
    <w:rsid w:val="00073ADD"/>
    <w:rsid w:val="00074375"/>
    <w:rsid w:val="000743A0"/>
    <w:rsid w:val="00074515"/>
    <w:rsid w:val="00074540"/>
    <w:rsid w:val="00074B25"/>
    <w:rsid w:val="00074BF5"/>
    <w:rsid w:val="000752CD"/>
    <w:rsid w:val="00075680"/>
    <w:rsid w:val="0007590A"/>
    <w:rsid w:val="00075999"/>
    <w:rsid w:val="00075CE1"/>
    <w:rsid w:val="000765F4"/>
    <w:rsid w:val="0007747E"/>
    <w:rsid w:val="00077579"/>
    <w:rsid w:val="000802FA"/>
    <w:rsid w:val="000805B2"/>
    <w:rsid w:val="000805F1"/>
    <w:rsid w:val="00080786"/>
    <w:rsid w:val="00080D68"/>
    <w:rsid w:val="00080D74"/>
    <w:rsid w:val="0008126D"/>
    <w:rsid w:val="000814B2"/>
    <w:rsid w:val="00081597"/>
    <w:rsid w:val="00081A06"/>
    <w:rsid w:val="00081F3C"/>
    <w:rsid w:val="00082152"/>
    <w:rsid w:val="0008236E"/>
    <w:rsid w:val="000825BC"/>
    <w:rsid w:val="000826FF"/>
    <w:rsid w:val="00082A49"/>
    <w:rsid w:val="00082EF5"/>
    <w:rsid w:val="0008308F"/>
    <w:rsid w:val="000831C1"/>
    <w:rsid w:val="000831D3"/>
    <w:rsid w:val="00083322"/>
    <w:rsid w:val="00083391"/>
    <w:rsid w:val="00083788"/>
    <w:rsid w:val="00083838"/>
    <w:rsid w:val="000838D5"/>
    <w:rsid w:val="000839CE"/>
    <w:rsid w:val="00083CD2"/>
    <w:rsid w:val="00083EBD"/>
    <w:rsid w:val="00084255"/>
    <w:rsid w:val="000842D5"/>
    <w:rsid w:val="0008491E"/>
    <w:rsid w:val="00084C04"/>
    <w:rsid w:val="000850F3"/>
    <w:rsid w:val="00085201"/>
    <w:rsid w:val="00085239"/>
    <w:rsid w:val="00085276"/>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C3"/>
    <w:rsid w:val="00095671"/>
    <w:rsid w:val="00095920"/>
    <w:rsid w:val="00095ECB"/>
    <w:rsid w:val="00095F37"/>
    <w:rsid w:val="00095F53"/>
    <w:rsid w:val="0009612D"/>
    <w:rsid w:val="0009653B"/>
    <w:rsid w:val="000967BD"/>
    <w:rsid w:val="0009680E"/>
    <w:rsid w:val="000968D8"/>
    <w:rsid w:val="00096C63"/>
    <w:rsid w:val="0009709B"/>
    <w:rsid w:val="000979F0"/>
    <w:rsid w:val="00097AE8"/>
    <w:rsid w:val="000A02DC"/>
    <w:rsid w:val="000A07AB"/>
    <w:rsid w:val="000A08C1"/>
    <w:rsid w:val="000A0BC1"/>
    <w:rsid w:val="000A0CA1"/>
    <w:rsid w:val="000A0E99"/>
    <w:rsid w:val="000A0F90"/>
    <w:rsid w:val="000A1AD3"/>
    <w:rsid w:val="000A1B13"/>
    <w:rsid w:val="000A1B4B"/>
    <w:rsid w:val="000A1D49"/>
    <w:rsid w:val="000A23B7"/>
    <w:rsid w:val="000A264D"/>
    <w:rsid w:val="000A26BF"/>
    <w:rsid w:val="000A2853"/>
    <w:rsid w:val="000A299B"/>
    <w:rsid w:val="000A2D70"/>
    <w:rsid w:val="000A2D9B"/>
    <w:rsid w:val="000A2EC9"/>
    <w:rsid w:val="000A310F"/>
    <w:rsid w:val="000A3269"/>
    <w:rsid w:val="000A336F"/>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631"/>
    <w:rsid w:val="000A6788"/>
    <w:rsid w:val="000A68A5"/>
    <w:rsid w:val="000A6AC6"/>
    <w:rsid w:val="000A6CFE"/>
    <w:rsid w:val="000A6E10"/>
    <w:rsid w:val="000A6FDD"/>
    <w:rsid w:val="000A7148"/>
    <w:rsid w:val="000A7240"/>
    <w:rsid w:val="000A7C88"/>
    <w:rsid w:val="000A7E17"/>
    <w:rsid w:val="000B00A3"/>
    <w:rsid w:val="000B019A"/>
    <w:rsid w:val="000B0263"/>
    <w:rsid w:val="000B026F"/>
    <w:rsid w:val="000B02C2"/>
    <w:rsid w:val="000B06E7"/>
    <w:rsid w:val="000B081C"/>
    <w:rsid w:val="000B0B8D"/>
    <w:rsid w:val="000B0BA3"/>
    <w:rsid w:val="000B0BAE"/>
    <w:rsid w:val="000B0FF3"/>
    <w:rsid w:val="000B10AB"/>
    <w:rsid w:val="000B1723"/>
    <w:rsid w:val="000B17A1"/>
    <w:rsid w:val="000B193E"/>
    <w:rsid w:val="000B1B47"/>
    <w:rsid w:val="000B1CD3"/>
    <w:rsid w:val="000B256B"/>
    <w:rsid w:val="000B26B1"/>
    <w:rsid w:val="000B2AAA"/>
    <w:rsid w:val="000B2B61"/>
    <w:rsid w:val="000B32D4"/>
    <w:rsid w:val="000B3658"/>
    <w:rsid w:val="000B366F"/>
    <w:rsid w:val="000B38DA"/>
    <w:rsid w:val="000B3F37"/>
    <w:rsid w:val="000B49D7"/>
    <w:rsid w:val="000B4ADF"/>
    <w:rsid w:val="000B52B8"/>
    <w:rsid w:val="000B53AF"/>
    <w:rsid w:val="000B546F"/>
    <w:rsid w:val="000B569D"/>
    <w:rsid w:val="000B57B5"/>
    <w:rsid w:val="000B5E69"/>
    <w:rsid w:val="000B5FA6"/>
    <w:rsid w:val="000B5FEE"/>
    <w:rsid w:val="000B603E"/>
    <w:rsid w:val="000B60B9"/>
    <w:rsid w:val="000B65BE"/>
    <w:rsid w:val="000B6657"/>
    <w:rsid w:val="000B6A84"/>
    <w:rsid w:val="000B6BDF"/>
    <w:rsid w:val="000B6D8D"/>
    <w:rsid w:val="000B6DA4"/>
    <w:rsid w:val="000B7064"/>
    <w:rsid w:val="000B71B6"/>
    <w:rsid w:val="000B7387"/>
    <w:rsid w:val="000B73B0"/>
    <w:rsid w:val="000B751E"/>
    <w:rsid w:val="000B76BB"/>
    <w:rsid w:val="000B7D5E"/>
    <w:rsid w:val="000B7EAB"/>
    <w:rsid w:val="000C0197"/>
    <w:rsid w:val="000C0294"/>
    <w:rsid w:val="000C05F3"/>
    <w:rsid w:val="000C0884"/>
    <w:rsid w:val="000C0FC7"/>
    <w:rsid w:val="000C11E4"/>
    <w:rsid w:val="000C133A"/>
    <w:rsid w:val="000C143C"/>
    <w:rsid w:val="000C1536"/>
    <w:rsid w:val="000C16DD"/>
    <w:rsid w:val="000C18EF"/>
    <w:rsid w:val="000C1DBD"/>
    <w:rsid w:val="000C1E9F"/>
    <w:rsid w:val="000C1F69"/>
    <w:rsid w:val="000C202C"/>
    <w:rsid w:val="000C2557"/>
    <w:rsid w:val="000C2DE1"/>
    <w:rsid w:val="000C30BB"/>
    <w:rsid w:val="000C32C8"/>
    <w:rsid w:val="000C367A"/>
    <w:rsid w:val="000C36F8"/>
    <w:rsid w:val="000C393F"/>
    <w:rsid w:val="000C3987"/>
    <w:rsid w:val="000C3EB8"/>
    <w:rsid w:val="000C3F16"/>
    <w:rsid w:val="000C44B7"/>
    <w:rsid w:val="000C4664"/>
    <w:rsid w:val="000C4B99"/>
    <w:rsid w:val="000C4C76"/>
    <w:rsid w:val="000C4DBA"/>
    <w:rsid w:val="000C550B"/>
    <w:rsid w:val="000C5759"/>
    <w:rsid w:val="000C59A5"/>
    <w:rsid w:val="000C5E7D"/>
    <w:rsid w:val="000C5F56"/>
    <w:rsid w:val="000C6059"/>
    <w:rsid w:val="000C673C"/>
    <w:rsid w:val="000C69F8"/>
    <w:rsid w:val="000C6C05"/>
    <w:rsid w:val="000C6C96"/>
    <w:rsid w:val="000C71D9"/>
    <w:rsid w:val="000C72CA"/>
    <w:rsid w:val="000C7315"/>
    <w:rsid w:val="000C79F6"/>
    <w:rsid w:val="000C7A05"/>
    <w:rsid w:val="000C7C3E"/>
    <w:rsid w:val="000C7E93"/>
    <w:rsid w:val="000D0270"/>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247"/>
    <w:rsid w:val="000D6390"/>
    <w:rsid w:val="000D697E"/>
    <w:rsid w:val="000D6B62"/>
    <w:rsid w:val="000D6E96"/>
    <w:rsid w:val="000D7159"/>
    <w:rsid w:val="000D7268"/>
    <w:rsid w:val="000D729D"/>
    <w:rsid w:val="000D74D7"/>
    <w:rsid w:val="000D75CC"/>
    <w:rsid w:val="000D7783"/>
    <w:rsid w:val="000D79CA"/>
    <w:rsid w:val="000D7A11"/>
    <w:rsid w:val="000D7C7C"/>
    <w:rsid w:val="000D7EF2"/>
    <w:rsid w:val="000E011D"/>
    <w:rsid w:val="000E0BC0"/>
    <w:rsid w:val="000E0C8A"/>
    <w:rsid w:val="000E0F52"/>
    <w:rsid w:val="000E14B9"/>
    <w:rsid w:val="000E1574"/>
    <w:rsid w:val="000E15EE"/>
    <w:rsid w:val="000E15FE"/>
    <w:rsid w:val="000E182B"/>
    <w:rsid w:val="000E184F"/>
    <w:rsid w:val="000E1E8E"/>
    <w:rsid w:val="000E229C"/>
    <w:rsid w:val="000E2429"/>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7F1"/>
    <w:rsid w:val="000E5830"/>
    <w:rsid w:val="000E58EC"/>
    <w:rsid w:val="000E5C4E"/>
    <w:rsid w:val="000E633D"/>
    <w:rsid w:val="000E65A7"/>
    <w:rsid w:val="000E662A"/>
    <w:rsid w:val="000E6635"/>
    <w:rsid w:val="000E6F62"/>
    <w:rsid w:val="000E7026"/>
    <w:rsid w:val="000E70C5"/>
    <w:rsid w:val="000E7535"/>
    <w:rsid w:val="000E7B10"/>
    <w:rsid w:val="000E7F51"/>
    <w:rsid w:val="000F00D8"/>
    <w:rsid w:val="000F036B"/>
    <w:rsid w:val="000F04A9"/>
    <w:rsid w:val="000F04CE"/>
    <w:rsid w:val="000F066C"/>
    <w:rsid w:val="000F06D8"/>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4FA8"/>
    <w:rsid w:val="000F50B2"/>
    <w:rsid w:val="000F519E"/>
    <w:rsid w:val="000F52FB"/>
    <w:rsid w:val="000F53CB"/>
    <w:rsid w:val="000F53F0"/>
    <w:rsid w:val="000F543E"/>
    <w:rsid w:val="000F5474"/>
    <w:rsid w:val="000F56C7"/>
    <w:rsid w:val="000F5DC6"/>
    <w:rsid w:val="000F61C4"/>
    <w:rsid w:val="000F628F"/>
    <w:rsid w:val="000F62C8"/>
    <w:rsid w:val="000F64E2"/>
    <w:rsid w:val="000F6646"/>
    <w:rsid w:val="000F6881"/>
    <w:rsid w:val="000F6A94"/>
    <w:rsid w:val="000F6C27"/>
    <w:rsid w:val="000F6C32"/>
    <w:rsid w:val="000F7164"/>
    <w:rsid w:val="000F7546"/>
    <w:rsid w:val="000F76F3"/>
    <w:rsid w:val="000F77C9"/>
    <w:rsid w:val="000F7DED"/>
    <w:rsid w:val="000F7E48"/>
    <w:rsid w:val="00100097"/>
    <w:rsid w:val="001000E9"/>
    <w:rsid w:val="00100169"/>
    <w:rsid w:val="0010067A"/>
    <w:rsid w:val="00100880"/>
    <w:rsid w:val="00100CA1"/>
    <w:rsid w:val="00100CB7"/>
    <w:rsid w:val="00101489"/>
    <w:rsid w:val="00101513"/>
    <w:rsid w:val="00101A0E"/>
    <w:rsid w:val="00101ACE"/>
    <w:rsid w:val="00102147"/>
    <w:rsid w:val="001021B6"/>
    <w:rsid w:val="00102C27"/>
    <w:rsid w:val="00102D2E"/>
    <w:rsid w:val="0010341A"/>
    <w:rsid w:val="00103624"/>
    <w:rsid w:val="00103658"/>
    <w:rsid w:val="0010366C"/>
    <w:rsid w:val="00103947"/>
    <w:rsid w:val="00104058"/>
    <w:rsid w:val="0010405D"/>
    <w:rsid w:val="00104228"/>
    <w:rsid w:val="001043CA"/>
    <w:rsid w:val="00104871"/>
    <w:rsid w:val="00104A80"/>
    <w:rsid w:val="00104B7E"/>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7C5"/>
    <w:rsid w:val="00107C76"/>
    <w:rsid w:val="00107CA3"/>
    <w:rsid w:val="00110678"/>
    <w:rsid w:val="00110984"/>
    <w:rsid w:val="00110FBF"/>
    <w:rsid w:val="001110C9"/>
    <w:rsid w:val="001112E9"/>
    <w:rsid w:val="00111481"/>
    <w:rsid w:val="001114E0"/>
    <w:rsid w:val="0011156C"/>
    <w:rsid w:val="001115C0"/>
    <w:rsid w:val="001115F4"/>
    <w:rsid w:val="001118AA"/>
    <w:rsid w:val="00111AD9"/>
    <w:rsid w:val="00111D19"/>
    <w:rsid w:val="00111D2C"/>
    <w:rsid w:val="001120AF"/>
    <w:rsid w:val="0011215D"/>
    <w:rsid w:val="0011234A"/>
    <w:rsid w:val="00112509"/>
    <w:rsid w:val="00112B35"/>
    <w:rsid w:val="00112B8F"/>
    <w:rsid w:val="00112D41"/>
    <w:rsid w:val="001134DA"/>
    <w:rsid w:val="0011372B"/>
    <w:rsid w:val="0011384F"/>
    <w:rsid w:val="001138A9"/>
    <w:rsid w:val="001138BF"/>
    <w:rsid w:val="00113D8F"/>
    <w:rsid w:val="0011402C"/>
    <w:rsid w:val="001140FA"/>
    <w:rsid w:val="001141CF"/>
    <w:rsid w:val="00114379"/>
    <w:rsid w:val="0011457F"/>
    <w:rsid w:val="001146A3"/>
    <w:rsid w:val="001146C6"/>
    <w:rsid w:val="001147B8"/>
    <w:rsid w:val="00114949"/>
    <w:rsid w:val="00114A39"/>
    <w:rsid w:val="00114E61"/>
    <w:rsid w:val="00114EA7"/>
    <w:rsid w:val="0011536C"/>
    <w:rsid w:val="001156ED"/>
    <w:rsid w:val="00115716"/>
    <w:rsid w:val="00115811"/>
    <w:rsid w:val="0011584C"/>
    <w:rsid w:val="00115A67"/>
    <w:rsid w:val="00115D19"/>
    <w:rsid w:val="00116112"/>
    <w:rsid w:val="00116204"/>
    <w:rsid w:val="0011677E"/>
    <w:rsid w:val="001169BA"/>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0FA5"/>
    <w:rsid w:val="00121897"/>
    <w:rsid w:val="00121E20"/>
    <w:rsid w:val="00121FDE"/>
    <w:rsid w:val="00122155"/>
    <w:rsid w:val="001223B4"/>
    <w:rsid w:val="00122581"/>
    <w:rsid w:val="00122730"/>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11"/>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24"/>
    <w:rsid w:val="0013334C"/>
    <w:rsid w:val="0013344F"/>
    <w:rsid w:val="001334AB"/>
    <w:rsid w:val="0013359C"/>
    <w:rsid w:val="001337CF"/>
    <w:rsid w:val="00133B9A"/>
    <w:rsid w:val="00133CA0"/>
    <w:rsid w:val="00133D89"/>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79A"/>
    <w:rsid w:val="00136998"/>
    <w:rsid w:val="00136AAD"/>
    <w:rsid w:val="00136BA1"/>
    <w:rsid w:val="00136DF8"/>
    <w:rsid w:val="00137280"/>
    <w:rsid w:val="00137288"/>
    <w:rsid w:val="00137480"/>
    <w:rsid w:val="001376F7"/>
    <w:rsid w:val="0013773E"/>
    <w:rsid w:val="001377C3"/>
    <w:rsid w:val="00137A97"/>
    <w:rsid w:val="00137B19"/>
    <w:rsid w:val="001400B3"/>
    <w:rsid w:val="001405A3"/>
    <w:rsid w:val="00140608"/>
    <w:rsid w:val="0014073C"/>
    <w:rsid w:val="00140762"/>
    <w:rsid w:val="00140912"/>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8AF"/>
    <w:rsid w:val="00145C52"/>
    <w:rsid w:val="00146129"/>
    <w:rsid w:val="0014624C"/>
    <w:rsid w:val="00146377"/>
    <w:rsid w:val="001463B8"/>
    <w:rsid w:val="0014652F"/>
    <w:rsid w:val="001466F4"/>
    <w:rsid w:val="00146B0B"/>
    <w:rsid w:val="00146B4D"/>
    <w:rsid w:val="00146BC8"/>
    <w:rsid w:val="00146EDA"/>
    <w:rsid w:val="001472C2"/>
    <w:rsid w:val="001477C4"/>
    <w:rsid w:val="001478F9"/>
    <w:rsid w:val="00147A02"/>
    <w:rsid w:val="00147D65"/>
    <w:rsid w:val="00147D91"/>
    <w:rsid w:val="0015015C"/>
    <w:rsid w:val="00150582"/>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757"/>
    <w:rsid w:val="0015289B"/>
    <w:rsid w:val="0015294D"/>
    <w:rsid w:val="00152965"/>
    <w:rsid w:val="00152A3B"/>
    <w:rsid w:val="00152B03"/>
    <w:rsid w:val="00153021"/>
    <w:rsid w:val="001531CD"/>
    <w:rsid w:val="001531FD"/>
    <w:rsid w:val="0015347E"/>
    <w:rsid w:val="00153692"/>
    <w:rsid w:val="001536C7"/>
    <w:rsid w:val="00153913"/>
    <w:rsid w:val="00153A48"/>
    <w:rsid w:val="00153A6B"/>
    <w:rsid w:val="00153C5F"/>
    <w:rsid w:val="00153C60"/>
    <w:rsid w:val="00153EEF"/>
    <w:rsid w:val="00153F29"/>
    <w:rsid w:val="001544AB"/>
    <w:rsid w:val="00154A24"/>
    <w:rsid w:val="00154B50"/>
    <w:rsid w:val="00154CC8"/>
    <w:rsid w:val="00154E96"/>
    <w:rsid w:val="00155146"/>
    <w:rsid w:val="001553DA"/>
    <w:rsid w:val="00155579"/>
    <w:rsid w:val="001555CC"/>
    <w:rsid w:val="00155841"/>
    <w:rsid w:val="00155F7A"/>
    <w:rsid w:val="001560AB"/>
    <w:rsid w:val="00156171"/>
    <w:rsid w:val="00156260"/>
    <w:rsid w:val="0015645E"/>
    <w:rsid w:val="00156553"/>
    <w:rsid w:val="0015674F"/>
    <w:rsid w:val="001574F9"/>
    <w:rsid w:val="00157D41"/>
    <w:rsid w:val="00157FE4"/>
    <w:rsid w:val="0016019C"/>
    <w:rsid w:val="0016049F"/>
    <w:rsid w:val="00160674"/>
    <w:rsid w:val="00160786"/>
    <w:rsid w:val="00160EC9"/>
    <w:rsid w:val="00161761"/>
    <w:rsid w:val="001617C8"/>
    <w:rsid w:val="001618A3"/>
    <w:rsid w:val="0016207A"/>
    <w:rsid w:val="00162234"/>
    <w:rsid w:val="00162262"/>
    <w:rsid w:val="0016256B"/>
    <w:rsid w:val="00162831"/>
    <w:rsid w:val="00162B3A"/>
    <w:rsid w:val="00162BD5"/>
    <w:rsid w:val="00162CF1"/>
    <w:rsid w:val="00162DC4"/>
    <w:rsid w:val="00162DE6"/>
    <w:rsid w:val="00162F82"/>
    <w:rsid w:val="001630E4"/>
    <w:rsid w:val="00163286"/>
    <w:rsid w:val="001634D3"/>
    <w:rsid w:val="001639BC"/>
    <w:rsid w:val="001639E6"/>
    <w:rsid w:val="00163AFC"/>
    <w:rsid w:val="00163D6A"/>
    <w:rsid w:val="00164281"/>
    <w:rsid w:val="00164646"/>
    <w:rsid w:val="001647FA"/>
    <w:rsid w:val="001649D4"/>
    <w:rsid w:val="00164C22"/>
    <w:rsid w:val="00164ECD"/>
    <w:rsid w:val="00165137"/>
    <w:rsid w:val="00165D3A"/>
    <w:rsid w:val="00165F88"/>
    <w:rsid w:val="001661F4"/>
    <w:rsid w:val="0016634F"/>
    <w:rsid w:val="001669F9"/>
    <w:rsid w:val="00166BF9"/>
    <w:rsid w:val="0016700E"/>
    <w:rsid w:val="001670F2"/>
    <w:rsid w:val="0016711A"/>
    <w:rsid w:val="001671DC"/>
    <w:rsid w:val="001672DD"/>
    <w:rsid w:val="001673AC"/>
    <w:rsid w:val="001674B6"/>
    <w:rsid w:val="0016764C"/>
    <w:rsid w:val="00167709"/>
    <w:rsid w:val="00167713"/>
    <w:rsid w:val="001677F8"/>
    <w:rsid w:val="00167EB4"/>
    <w:rsid w:val="00170397"/>
    <w:rsid w:val="001706E4"/>
    <w:rsid w:val="001707C0"/>
    <w:rsid w:val="001708D0"/>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D3C"/>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6CE1"/>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D98"/>
    <w:rsid w:val="00193987"/>
    <w:rsid w:val="00194465"/>
    <w:rsid w:val="001949C7"/>
    <w:rsid w:val="00194A1E"/>
    <w:rsid w:val="00194A69"/>
    <w:rsid w:val="00194FBD"/>
    <w:rsid w:val="00194FCD"/>
    <w:rsid w:val="00195362"/>
    <w:rsid w:val="0019573B"/>
    <w:rsid w:val="0019592C"/>
    <w:rsid w:val="00195E9A"/>
    <w:rsid w:val="00196085"/>
    <w:rsid w:val="001961B9"/>
    <w:rsid w:val="00196340"/>
    <w:rsid w:val="00196A48"/>
    <w:rsid w:val="00196B90"/>
    <w:rsid w:val="00196C17"/>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1A06"/>
    <w:rsid w:val="001A24B8"/>
    <w:rsid w:val="001A258A"/>
    <w:rsid w:val="001A2647"/>
    <w:rsid w:val="001A2939"/>
    <w:rsid w:val="001A2AE3"/>
    <w:rsid w:val="001A2E33"/>
    <w:rsid w:val="001A2FD5"/>
    <w:rsid w:val="001A2FE8"/>
    <w:rsid w:val="001A3037"/>
    <w:rsid w:val="001A30B0"/>
    <w:rsid w:val="001A30FB"/>
    <w:rsid w:val="001A311F"/>
    <w:rsid w:val="001A35B2"/>
    <w:rsid w:val="001A36CF"/>
    <w:rsid w:val="001A3958"/>
    <w:rsid w:val="001A3974"/>
    <w:rsid w:val="001A3D5B"/>
    <w:rsid w:val="001A3E27"/>
    <w:rsid w:val="001A3F0F"/>
    <w:rsid w:val="001A3F51"/>
    <w:rsid w:val="001A3FA5"/>
    <w:rsid w:val="001A448D"/>
    <w:rsid w:val="001A448F"/>
    <w:rsid w:val="001A4EDF"/>
    <w:rsid w:val="001A5174"/>
    <w:rsid w:val="001A52DC"/>
    <w:rsid w:val="001A5718"/>
    <w:rsid w:val="001A5D38"/>
    <w:rsid w:val="001A610E"/>
    <w:rsid w:val="001A61A0"/>
    <w:rsid w:val="001A628F"/>
    <w:rsid w:val="001A655D"/>
    <w:rsid w:val="001A65CF"/>
    <w:rsid w:val="001A6AFE"/>
    <w:rsid w:val="001A6F38"/>
    <w:rsid w:val="001A706D"/>
    <w:rsid w:val="001A71EB"/>
    <w:rsid w:val="001A72EE"/>
    <w:rsid w:val="001A74A6"/>
    <w:rsid w:val="001A7751"/>
    <w:rsid w:val="001A7912"/>
    <w:rsid w:val="001A7924"/>
    <w:rsid w:val="001A7942"/>
    <w:rsid w:val="001A7BF4"/>
    <w:rsid w:val="001A7C23"/>
    <w:rsid w:val="001A7CBD"/>
    <w:rsid w:val="001B00B2"/>
    <w:rsid w:val="001B0149"/>
    <w:rsid w:val="001B0163"/>
    <w:rsid w:val="001B0180"/>
    <w:rsid w:val="001B0251"/>
    <w:rsid w:val="001B0966"/>
    <w:rsid w:val="001B0F1F"/>
    <w:rsid w:val="001B1042"/>
    <w:rsid w:val="001B140E"/>
    <w:rsid w:val="001B1419"/>
    <w:rsid w:val="001B1522"/>
    <w:rsid w:val="001B1565"/>
    <w:rsid w:val="001B1F17"/>
    <w:rsid w:val="001B1F29"/>
    <w:rsid w:val="001B1FAC"/>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39"/>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381"/>
    <w:rsid w:val="001C64CB"/>
    <w:rsid w:val="001C68CE"/>
    <w:rsid w:val="001C6AA5"/>
    <w:rsid w:val="001C6B33"/>
    <w:rsid w:val="001C6E83"/>
    <w:rsid w:val="001C70EF"/>
    <w:rsid w:val="001C7132"/>
    <w:rsid w:val="001C7185"/>
    <w:rsid w:val="001C7290"/>
    <w:rsid w:val="001C7AB6"/>
    <w:rsid w:val="001C7CDF"/>
    <w:rsid w:val="001C7F47"/>
    <w:rsid w:val="001D006C"/>
    <w:rsid w:val="001D0578"/>
    <w:rsid w:val="001D0593"/>
    <w:rsid w:val="001D0D28"/>
    <w:rsid w:val="001D0F40"/>
    <w:rsid w:val="001D0F80"/>
    <w:rsid w:val="001D1258"/>
    <w:rsid w:val="001D13B0"/>
    <w:rsid w:val="001D15D4"/>
    <w:rsid w:val="001D160C"/>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07E"/>
    <w:rsid w:val="001D7260"/>
    <w:rsid w:val="001D7302"/>
    <w:rsid w:val="001D774B"/>
    <w:rsid w:val="001D7816"/>
    <w:rsid w:val="001D7882"/>
    <w:rsid w:val="001D7888"/>
    <w:rsid w:val="001D7B96"/>
    <w:rsid w:val="001D7D3D"/>
    <w:rsid w:val="001D7DD5"/>
    <w:rsid w:val="001D7EFB"/>
    <w:rsid w:val="001D7F60"/>
    <w:rsid w:val="001D7FE2"/>
    <w:rsid w:val="001E02C2"/>
    <w:rsid w:val="001E0603"/>
    <w:rsid w:val="001E09B7"/>
    <w:rsid w:val="001E09F4"/>
    <w:rsid w:val="001E0A73"/>
    <w:rsid w:val="001E111F"/>
    <w:rsid w:val="001E1284"/>
    <w:rsid w:val="001E13E0"/>
    <w:rsid w:val="001E1524"/>
    <w:rsid w:val="001E181F"/>
    <w:rsid w:val="001E1D3C"/>
    <w:rsid w:val="001E1FD2"/>
    <w:rsid w:val="001E220A"/>
    <w:rsid w:val="001E251E"/>
    <w:rsid w:val="001E266E"/>
    <w:rsid w:val="001E2753"/>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D3D"/>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2F3"/>
    <w:rsid w:val="001F134F"/>
    <w:rsid w:val="001F16FD"/>
    <w:rsid w:val="001F1B1E"/>
    <w:rsid w:val="001F1DFA"/>
    <w:rsid w:val="001F1F97"/>
    <w:rsid w:val="001F214F"/>
    <w:rsid w:val="001F22A9"/>
    <w:rsid w:val="001F2536"/>
    <w:rsid w:val="001F26BB"/>
    <w:rsid w:val="001F26E9"/>
    <w:rsid w:val="001F2A2D"/>
    <w:rsid w:val="001F2AC9"/>
    <w:rsid w:val="001F2E08"/>
    <w:rsid w:val="001F2E29"/>
    <w:rsid w:val="001F37ED"/>
    <w:rsid w:val="001F381C"/>
    <w:rsid w:val="001F38F7"/>
    <w:rsid w:val="001F39AB"/>
    <w:rsid w:val="001F3BBC"/>
    <w:rsid w:val="001F3C15"/>
    <w:rsid w:val="001F4310"/>
    <w:rsid w:val="001F45BC"/>
    <w:rsid w:val="001F45E8"/>
    <w:rsid w:val="001F47C5"/>
    <w:rsid w:val="001F4AD7"/>
    <w:rsid w:val="001F4AE1"/>
    <w:rsid w:val="001F4C31"/>
    <w:rsid w:val="001F4E57"/>
    <w:rsid w:val="001F4FFE"/>
    <w:rsid w:val="001F51BF"/>
    <w:rsid w:val="001F53A2"/>
    <w:rsid w:val="001F5824"/>
    <w:rsid w:val="001F5AF6"/>
    <w:rsid w:val="001F5BF9"/>
    <w:rsid w:val="001F5C95"/>
    <w:rsid w:val="001F5C9E"/>
    <w:rsid w:val="001F5E73"/>
    <w:rsid w:val="001F5ED8"/>
    <w:rsid w:val="001F5F10"/>
    <w:rsid w:val="001F6192"/>
    <w:rsid w:val="001F623C"/>
    <w:rsid w:val="001F6408"/>
    <w:rsid w:val="001F644E"/>
    <w:rsid w:val="001F697C"/>
    <w:rsid w:val="001F6E45"/>
    <w:rsid w:val="001F715A"/>
    <w:rsid w:val="001F7317"/>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2D91"/>
    <w:rsid w:val="00203159"/>
    <w:rsid w:val="0020371E"/>
    <w:rsid w:val="00203862"/>
    <w:rsid w:val="002038CA"/>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1FAD"/>
    <w:rsid w:val="002120C7"/>
    <w:rsid w:val="002125B4"/>
    <w:rsid w:val="002127F9"/>
    <w:rsid w:val="00212816"/>
    <w:rsid w:val="00212852"/>
    <w:rsid w:val="00212A4F"/>
    <w:rsid w:val="00212D30"/>
    <w:rsid w:val="00212F77"/>
    <w:rsid w:val="00212FF2"/>
    <w:rsid w:val="002130BD"/>
    <w:rsid w:val="0021330D"/>
    <w:rsid w:val="0021356F"/>
    <w:rsid w:val="0021370C"/>
    <w:rsid w:val="00213851"/>
    <w:rsid w:val="00213C20"/>
    <w:rsid w:val="00213F38"/>
    <w:rsid w:val="002140CB"/>
    <w:rsid w:val="002140D1"/>
    <w:rsid w:val="002145A2"/>
    <w:rsid w:val="002145D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205F"/>
    <w:rsid w:val="002222A4"/>
    <w:rsid w:val="0022230B"/>
    <w:rsid w:val="002227BA"/>
    <w:rsid w:val="0022337A"/>
    <w:rsid w:val="00223404"/>
    <w:rsid w:val="00223833"/>
    <w:rsid w:val="00223922"/>
    <w:rsid w:val="00223ACD"/>
    <w:rsid w:val="00223ADC"/>
    <w:rsid w:val="00223F34"/>
    <w:rsid w:val="002241C9"/>
    <w:rsid w:val="0022428A"/>
    <w:rsid w:val="002243A5"/>
    <w:rsid w:val="00224A9B"/>
    <w:rsid w:val="00224C25"/>
    <w:rsid w:val="00224E90"/>
    <w:rsid w:val="00225398"/>
    <w:rsid w:val="00225FAF"/>
    <w:rsid w:val="002260C8"/>
    <w:rsid w:val="00226503"/>
    <w:rsid w:val="0022657F"/>
    <w:rsid w:val="002269A7"/>
    <w:rsid w:val="00226BD3"/>
    <w:rsid w:val="00226C8E"/>
    <w:rsid w:val="00226F10"/>
    <w:rsid w:val="00226F21"/>
    <w:rsid w:val="0022735A"/>
    <w:rsid w:val="002275A8"/>
    <w:rsid w:val="00227873"/>
    <w:rsid w:val="002279D2"/>
    <w:rsid w:val="00227A3E"/>
    <w:rsid w:val="00227C44"/>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42"/>
    <w:rsid w:val="00231C6C"/>
    <w:rsid w:val="00231D67"/>
    <w:rsid w:val="00232191"/>
    <w:rsid w:val="00232337"/>
    <w:rsid w:val="0023266F"/>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6C9"/>
    <w:rsid w:val="00235724"/>
    <w:rsid w:val="0023598D"/>
    <w:rsid w:val="002359B9"/>
    <w:rsid w:val="002361D3"/>
    <w:rsid w:val="00236F55"/>
    <w:rsid w:val="00236F71"/>
    <w:rsid w:val="002373FC"/>
    <w:rsid w:val="0023754A"/>
    <w:rsid w:val="00237657"/>
    <w:rsid w:val="0023768D"/>
    <w:rsid w:val="0023776F"/>
    <w:rsid w:val="00237BBD"/>
    <w:rsid w:val="00237C6F"/>
    <w:rsid w:val="00237D22"/>
    <w:rsid w:val="00237DC4"/>
    <w:rsid w:val="0024018E"/>
    <w:rsid w:val="0024057B"/>
    <w:rsid w:val="00240B7D"/>
    <w:rsid w:val="00240CFC"/>
    <w:rsid w:val="00240D2B"/>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951"/>
    <w:rsid w:val="00245A41"/>
    <w:rsid w:val="00245ACB"/>
    <w:rsid w:val="00245B70"/>
    <w:rsid w:val="00245BED"/>
    <w:rsid w:val="00245D7D"/>
    <w:rsid w:val="00245E39"/>
    <w:rsid w:val="00245FBA"/>
    <w:rsid w:val="002461F0"/>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9F2"/>
    <w:rsid w:val="00261D05"/>
    <w:rsid w:val="002621E0"/>
    <w:rsid w:val="002623AC"/>
    <w:rsid w:val="00262793"/>
    <w:rsid w:val="002628D4"/>
    <w:rsid w:val="00262979"/>
    <w:rsid w:val="00262B6B"/>
    <w:rsid w:val="00262CEB"/>
    <w:rsid w:val="00262E67"/>
    <w:rsid w:val="00262E69"/>
    <w:rsid w:val="00263038"/>
    <w:rsid w:val="00263323"/>
    <w:rsid w:val="00263B02"/>
    <w:rsid w:val="00263DD9"/>
    <w:rsid w:val="00263F00"/>
    <w:rsid w:val="00264110"/>
    <w:rsid w:val="002641BE"/>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6CBC"/>
    <w:rsid w:val="00267010"/>
    <w:rsid w:val="0026716C"/>
    <w:rsid w:val="00267825"/>
    <w:rsid w:val="00267931"/>
    <w:rsid w:val="00267CFE"/>
    <w:rsid w:val="00267EF5"/>
    <w:rsid w:val="00267F60"/>
    <w:rsid w:val="0027038F"/>
    <w:rsid w:val="002705A1"/>
    <w:rsid w:val="00270621"/>
    <w:rsid w:val="002708B7"/>
    <w:rsid w:val="00270C63"/>
    <w:rsid w:val="00270C80"/>
    <w:rsid w:val="00270C98"/>
    <w:rsid w:val="00270D8F"/>
    <w:rsid w:val="00270E57"/>
    <w:rsid w:val="00271736"/>
    <w:rsid w:val="00271738"/>
    <w:rsid w:val="00271742"/>
    <w:rsid w:val="0027193C"/>
    <w:rsid w:val="002719D4"/>
    <w:rsid w:val="00271B1E"/>
    <w:rsid w:val="00271EEF"/>
    <w:rsid w:val="002720E8"/>
    <w:rsid w:val="0027242C"/>
    <w:rsid w:val="0027244C"/>
    <w:rsid w:val="00272474"/>
    <w:rsid w:val="002726EE"/>
    <w:rsid w:val="00272BF6"/>
    <w:rsid w:val="00272C29"/>
    <w:rsid w:val="00272D06"/>
    <w:rsid w:val="00272E93"/>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0B6E"/>
    <w:rsid w:val="002816D5"/>
    <w:rsid w:val="002817B4"/>
    <w:rsid w:val="00281D40"/>
    <w:rsid w:val="00282058"/>
    <w:rsid w:val="00282143"/>
    <w:rsid w:val="002823E2"/>
    <w:rsid w:val="0028244B"/>
    <w:rsid w:val="002825CE"/>
    <w:rsid w:val="002826D0"/>
    <w:rsid w:val="002829E8"/>
    <w:rsid w:val="00282ED8"/>
    <w:rsid w:val="00283181"/>
    <w:rsid w:val="0028338B"/>
    <w:rsid w:val="002835A5"/>
    <w:rsid w:val="002836DC"/>
    <w:rsid w:val="0028370A"/>
    <w:rsid w:val="002838CB"/>
    <w:rsid w:val="00283D6B"/>
    <w:rsid w:val="00284089"/>
    <w:rsid w:val="002841EF"/>
    <w:rsid w:val="00284295"/>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90254"/>
    <w:rsid w:val="00290B5C"/>
    <w:rsid w:val="00290F72"/>
    <w:rsid w:val="002910E8"/>
    <w:rsid w:val="0029169C"/>
    <w:rsid w:val="0029178F"/>
    <w:rsid w:val="00291959"/>
    <w:rsid w:val="00291B01"/>
    <w:rsid w:val="00291BF6"/>
    <w:rsid w:val="002922BA"/>
    <w:rsid w:val="002922E6"/>
    <w:rsid w:val="002926F9"/>
    <w:rsid w:val="00292808"/>
    <w:rsid w:val="00292B70"/>
    <w:rsid w:val="00292CBD"/>
    <w:rsid w:val="00293056"/>
    <w:rsid w:val="00293504"/>
    <w:rsid w:val="00293559"/>
    <w:rsid w:val="00293C26"/>
    <w:rsid w:val="002943A4"/>
    <w:rsid w:val="002944CA"/>
    <w:rsid w:val="00294722"/>
    <w:rsid w:val="0029491A"/>
    <w:rsid w:val="0029494B"/>
    <w:rsid w:val="00294A7B"/>
    <w:rsid w:val="00294AB1"/>
    <w:rsid w:val="00294CE9"/>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183"/>
    <w:rsid w:val="002A1306"/>
    <w:rsid w:val="002A1737"/>
    <w:rsid w:val="002A1A57"/>
    <w:rsid w:val="002A1C5B"/>
    <w:rsid w:val="002A1DA1"/>
    <w:rsid w:val="002A205B"/>
    <w:rsid w:val="002A22F3"/>
    <w:rsid w:val="002A247D"/>
    <w:rsid w:val="002A24F5"/>
    <w:rsid w:val="002A26F8"/>
    <w:rsid w:val="002A2B35"/>
    <w:rsid w:val="002A2FE5"/>
    <w:rsid w:val="002A30CB"/>
    <w:rsid w:val="002A31FF"/>
    <w:rsid w:val="002A32EA"/>
    <w:rsid w:val="002A3668"/>
    <w:rsid w:val="002A3771"/>
    <w:rsid w:val="002A3B12"/>
    <w:rsid w:val="002A3C62"/>
    <w:rsid w:val="002A3CF2"/>
    <w:rsid w:val="002A400E"/>
    <w:rsid w:val="002A4102"/>
    <w:rsid w:val="002A43A5"/>
    <w:rsid w:val="002A4918"/>
    <w:rsid w:val="002A4E20"/>
    <w:rsid w:val="002A4EA3"/>
    <w:rsid w:val="002A4EFE"/>
    <w:rsid w:val="002A5133"/>
    <w:rsid w:val="002A523D"/>
    <w:rsid w:val="002A543D"/>
    <w:rsid w:val="002A5488"/>
    <w:rsid w:val="002A5C9F"/>
    <w:rsid w:val="002A5F1E"/>
    <w:rsid w:val="002A5FC1"/>
    <w:rsid w:val="002A60B6"/>
    <w:rsid w:val="002A6313"/>
    <w:rsid w:val="002A64B2"/>
    <w:rsid w:val="002A68D9"/>
    <w:rsid w:val="002A6D9D"/>
    <w:rsid w:val="002A6EBA"/>
    <w:rsid w:val="002A72A9"/>
    <w:rsid w:val="002A732C"/>
    <w:rsid w:val="002A75E3"/>
    <w:rsid w:val="002A76CC"/>
    <w:rsid w:val="002A7A6A"/>
    <w:rsid w:val="002A7AB4"/>
    <w:rsid w:val="002A7B72"/>
    <w:rsid w:val="002A7E37"/>
    <w:rsid w:val="002B05A0"/>
    <w:rsid w:val="002B0740"/>
    <w:rsid w:val="002B07BF"/>
    <w:rsid w:val="002B0805"/>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3F19"/>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266"/>
    <w:rsid w:val="002C2616"/>
    <w:rsid w:val="002C27F3"/>
    <w:rsid w:val="002C2883"/>
    <w:rsid w:val="002C2B42"/>
    <w:rsid w:val="002C2E8A"/>
    <w:rsid w:val="002C2FCD"/>
    <w:rsid w:val="002C36D3"/>
    <w:rsid w:val="002C38F4"/>
    <w:rsid w:val="002C3AE4"/>
    <w:rsid w:val="002C3B99"/>
    <w:rsid w:val="002C3C99"/>
    <w:rsid w:val="002C3E4F"/>
    <w:rsid w:val="002C3E89"/>
    <w:rsid w:val="002C401E"/>
    <w:rsid w:val="002C4110"/>
    <w:rsid w:val="002C429E"/>
    <w:rsid w:val="002C431F"/>
    <w:rsid w:val="002C43C2"/>
    <w:rsid w:val="002C44DB"/>
    <w:rsid w:val="002C47B7"/>
    <w:rsid w:val="002C47BD"/>
    <w:rsid w:val="002C4EFE"/>
    <w:rsid w:val="002C4FAC"/>
    <w:rsid w:val="002C5533"/>
    <w:rsid w:val="002C5620"/>
    <w:rsid w:val="002C5A6B"/>
    <w:rsid w:val="002C5DAF"/>
    <w:rsid w:val="002C5DB8"/>
    <w:rsid w:val="002C61E0"/>
    <w:rsid w:val="002C6BEA"/>
    <w:rsid w:val="002C6C3A"/>
    <w:rsid w:val="002C7516"/>
    <w:rsid w:val="002C772F"/>
    <w:rsid w:val="002C782F"/>
    <w:rsid w:val="002C7B03"/>
    <w:rsid w:val="002C7B0D"/>
    <w:rsid w:val="002C7D95"/>
    <w:rsid w:val="002C7F56"/>
    <w:rsid w:val="002D001E"/>
    <w:rsid w:val="002D0298"/>
    <w:rsid w:val="002D041F"/>
    <w:rsid w:val="002D04DC"/>
    <w:rsid w:val="002D0657"/>
    <w:rsid w:val="002D066F"/>
    <w:rsid w:val="002D0987"/>
    <w:rsid w:val="002D09B3"/>
    <w:rsid w:val="002D12B0"/>
    <w:rsid w:val="002D1371"/>
    <w:rsid w:val="002D13B7"/>
    <w:rsid w:val="002D15C0"/>
    <w:rsid w:val="002D165D"/>
    <w:rsid w:val="002D1A04"/>
    <w:rsid w:val="002D1DD5"/>
    <w:rsid w:val="002D2057"/>
    <w:rsid w:val="002D20F7"/>
    <w:rsid w:val="002D23FC"/>
    <w:rsid w:val="002D2B4E"/>
    <w:rsid w:val="002D2D88"/>
    <w:rsid w:val="002D2FCA"/>
    <w:rsid w:val="002D3350"/>
    <w:rsid w:val="002D35C8"/>
    <w:rsid w:val="002D3968"/>
    <w:rsid w:val="002D4029"/>
    <w:rsid w:val="002D425A"/>
    <w:rsid w:val="002D4322"/>
    <w:rsid w:val="002D43D1"/>
    <w:rsid w:val="002D463C"/>
    <w:rsid w:val="002D4A54"/>
    <w:rsid w:val="002D4C64"/>
    <w:rsid w:val="002D4DDD"/>
    <w:rsid w:val="002D4E37"/>
    <w:rsid w:val="002D52E0"/>
    <w:rsid w:val="002D559C"/>
    <w:rsid w:val="002D577C"/>
    <w:rsid w:val="002D5A62"/>
    <w:rsid w:val="002D5B49"/>
    <w:rsid w:val="002D5B7C"/>
    <w:rsid w:val="002D5C24"/>
    <w:rsid w:val="002D5DEA"/>
    <w:rsid w:val="002D60B9"/>
    <w:rsid w:val="002D6127"/>
    <w:rsid w:val="002D620D"/>
    <w:rsid w:val="002D65B4"/>
    <w:rsid w:val="002D68C3"/>
    <w:rsid w:val="002D6C69"/>
    <w:rsid w:val="002D710C"/>
    <w:rsid w:val="002D745A"/>
    <w:rsid w:val="002D7677"/>
    <w:rsid w:val="002D772F"/>
    <w:rsid w:val="002E018E"/>
    <w:rsid w:val="002E04F0"/>
    <w:rsid w:val="002E0864"/>
    <w:rsid w:val="002E0A48"/>
    <w:rsid w:val="002E0E94"/>
    <w:rsid w:val="002E1046"/>
    <w:rsid w:val="002E10FB"/>
    <w:rsid w:val="002E16BC"/>
    <w:rsid w:val="002E16CE"/>
    <w:rsid w:val="002E16F4"/>
    <w:rsid w:val="002E1941"/>
    <w:rsid w:val="002E2152"/>
    <w:rsid w:val="002E21D5"/>
    <w:rsid w:val="002E251B"/>
    <w:rsid w:val="002E2923"/>
    <w:rsid w:val="002E2A53"/>
    <w:rsid w:val="002E2A76"/>
    <w:rsid w:val="002E306D"/>
    <w:rsid w:val="002E324D"/>
    <w:rsid w:val="002E3624"/>
    <w:rsid w:val="002E3653"/>
    <w:rsid w:val="002E36AE"/>
    <w:rsid w:val="002E37B0"/>
    <w:rsid w:val="002E385D"/>
    <w:rsid w:val="002E38B7"/>
    <w:rsid w:val="002E4048"/>
    <w:rsid w:val="002E43BA"/>
    <w:rsid w:val="002E4908"/>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894"/>
    <w:rsid w:val="002E790F"/>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1D8F"/>
    <w:rsid w:val="002F22A7"/>
    <w:rsid w:val="002F2426"/>
    <w:rsid w:val="002F28CF"/>
    <w:rsid w:val="002F2901"/>
    <w:rsid w:val="002F2AE0"/>
    <w:rsid w:val="002F30E7"/>
    <w:rsid w:val="002F3960"/>
    <w:rsid w:val="002F3DEF"/>
    <w:rsid w:val="002F3F16"/>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CFC"/>
    <w:rsid w:val="00300D8A"/>
    <w:rsid w:val="003011C0"/>
    <w:rsid w:val="0030129A"/>
    <w:rsid w:val="0030132F"/>
    <w:rsid w:val="003013C8"/>
    <w:rsid w:val="0030164D"/>
    <w:rsid w:val="003016FB"/>
    <w:rsid w:val="00301EE4"/>
    <w:rsid w:val="00301FEE"/>
    <w:rsid w:val="003024AF"/>
    <w:rsid w:val="003024DE"/>
    <w:rsid w:val="003025D1"/>
    <w:rsid w:val="00302701"/>
    <w:rsid w:val="00302739"/>
    <w:rsid w:val="00302AE8"/>
    <w:rsid w:val="0030361B"/>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8BF"/>
    <w:rsid w:val="00311941"/>
    <w:rsid w:val="00311AFC"/>
    <w:rsid w:val="003121B8"/>
    <w:rsid w:val="00312D31"/>
    <w:rsid w:val="00313452"/>
    <w:rsid w:val="003137A0"/>
    <w:rsid w:val="003137ED"/>
    <w:rsid w:val="00313A6F"/>
    <w:rsid w:val="00313C4F"/>
    <w:rsid w:val="00313CF8"/>
    <w:rsid w:val="00313E2B"/>
    <w:rsid w:val="003141C2"/>
    <w:rsid w:val="00314629"/>
    <w:rsid w:val="003148A9"/>
    <w:rsid w:val="00314B32"/>
    <w:rsid w:val="0031518B"/>
    <w:rsid w:val="0031586B"/>
    <w:rsid w:val="003158EC"/>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2E4"/>
    <w:rsid w:val="00322A6A"/>
    <w:rsid w:val="00322BC3"/>
    <w:rsid w:val="00322D03"/>
    <w:rsid w:val="00322E3B"/>
    <w:rsid w:val="003231B5"/>
    <w:rsid w:val="003232D6"/>
    <w:rsid w:val="00323325"/>
    <w:rsid w:val="00323A13"/>
    <w:rsid w:val="00323FAD"/>
    <w:rsid w:val="00324636"/>
    <w:rsid w:val="00324731"/>
    <w:rsid w:val="003249F8"/>
    <w:rsid w:val="003259EB"/>
    <w:rsid w:val="00325A83"/>
    <w:rsid w:val="00325C38"/>
    <w:rsid w:val="00326146"/>
    <w:rsid w:val="00326240"/>
    <w:rsid w:val="0032649F"/>
    <w:rsid w:val="003264A2"/>
    <w:rsid w:val="003264CD"/>
    <w:rsid w:val="00326748"/>
    <w:rsid w:val="0032695B"/>
    <w:rsid w:val="00326BBA"/>
    <w:rsid w:val="003271E3"/>
    <w:rsid w:val="003272D0"/>
    <w:rsid w:val="003273DE"/>
    <w:rsid w:val="00327470"/>
    <w:rsid w:val="003278C7"/>
    <w:rsid w:val="0032793B"/>
    <w:rsid w:val="00327AEA"/>
    <w:rsid w:val="00327D4A"/>
    <w:rsid w:val="00330533"/>
    <w:rsid w:val="003308C4"/>
    <w:rsid w:val="00330990"/>
    <w:rsid w:val="00330C30"/>
    <w:rsid w:val="00330DE8"/>
    <w:rsid w:val="00331204"/>
    <w:rsid w:val="003318BB"/>
    <w:rsid w:val="00331BCC"/>
    <w:rsid w:val="00331C60"/>
    <w:rsid w:val="003321C3"/>
    <w:rsid w:val="0033228A"/>
    <w:rsid w:val="0033265F"/>
    <w:rsid w:val="00332962"/>
    <w:rsid w:val="00332A33"/>
    <w:rsid w:val="00332B7D"/>
    <w:rsid w:val="00332D13"/>
    <w:rsid w:val="003331F0"/>
    <w:rsid w:val="00333226"/>
    <w:rsid w:val="003333E8"/>
    <w:rsid w:val="0033383B"/>
    <w:rsid w:val="0033392F"/>
    <w:rsid w:val="00333A4C"/>
    <w:rsid w:val="00333CCF"/>
    <w:rsid w:val="00334512"/>
    <w:rsid w:val="00334737"/>
    <w:rsid w:val="00334F3E"/>
    <w:rsid w:val="00335250"/>
    <w:rsid w:val="00335325"/>
    <w:rsid w:val="003357C7"/>
    <w:rsid w:val="003357CD"/>
    <w:rsid w:val="0033592C"/>
    <w:rsid w:val="00335A79"/>
    <w:rsid w:val="00335BAA"/>
    <w:rsid w:val="00335E2A"/>
    <w:rsid w:val="00336225"/>
    <w:rsid w:val="00336715"/>
    <w:rsid w:val="00336760"/>
    <w:rsid w:val="00336780"/>
    <w:rsid w:val="003367C5"/>
    <w:rsid w:val="00336987"/>
    <w:rsid w:val="003370D3"/>
    <w:rsid w:val="00337539"/>
    <w:rsid w:val="003376E3"/>
    <w:rsid w:val="00337C71"/>
    <w:rsid w:val="003404D9"/>
    <w:rsid w:val="003406E1"/>
    <w:rsid w:val="00340C02"/>
    <w:rsid w:val="00340E16"/>
    <w:rsid w:val="00340E58"/>
    <w:rsid w:val="00341087"/>
    <w:rsid w:val="0034119A"/>
    <w:rsid w:val="003415A8"/>
    <w:rsid w:val="00341CDF"/>
    <w:rsid w:val="00341D26"/>
    <w:rsid w:val="00341E6D"/>
    <w:rsid w:val="0034243C"/>
    <w:rsid w:val="0034246D"/>
    <w:rsid w:val="003426DE"/>
    <w:rsid w:val="0034287C"/>
    <w:rsid w:val="00342925"/>
    <w:rsid w:val="0034305B"/>
    <w:rsid w:val="003430E0"/>
    <w:rsid w:val="0034368B"/>
    <w:rsid w:val="00343752"/>
    <w:rsid w:val="00343C24"/>
    <w:rsid w:val="00343F02"/>
    <w:rsid w:val="00343FE5"/>
    <w:rsid w:val="0034404F"/>
    <w:rsid w:val="00344291"/>
    <w:rsid w:val="003444ED"/>
    <w:rsid w:val="00344725"/>
    <w:rsid w:val="00344898"/>
    <w:rsid w:val="00344C47"/>
    <w:rsid w:val="00344C84"/>
    <w:rsid w:val="0034511B"/>
    <w:rsid w:val="00345556"/>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25"/>
    <w:rsid w:val="00350631"/>
    <w:rsid w:val="00350757"/>
    <w:rsid w:val="003507E6"/>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CE5"/>
    <w:rsid w:val="00353F9F"/>
    <w:rsid w:val="0035414B"/>
    <w:rsid w:val="003543A5"/>
    <w:rsid w:val="00354634"/>
    <w:rsid w:val="0035488F"/>
    <w:rsid w:val="003552C6"/>
    <w:rsid w:val="0035534F"/>
    <w:rsid w:val="00355623"/>
    <w:rsid w:val="0035587A"/>
    <w:rsid w:val="00355A83"/>
    <w:rsid w:val="00356013"/>
    <w:rsid w:val="0035605A"/>
    <w:rsid w:val="003560B8"/>
    <w:rsid w:val="003562D7"/>
    <w:rsid w:val="00356351"/>
    <w:rsid w:val="00356353"/>
    <w:rsid w:val="003563E4"/>
    <w:rsid w:val="003565A7"/>
    <w:rsid w:val="003567C9"/>
    <w:rsid w:val="00356846"/>
    <w:rsid w:val="00356855"/>
    <w:rsid w:val="0035685D"/>
    <w:rsid w:val="00356AC5"/>
    <w:rsid w:val="00356C84"/>
    <w:rsid w:val="00356CEC"/>
    <w:rsid w:val="003571D6"/>
    <w:rsid w:val="003572DE"/>
    <w:rsid w:val="00357414"/>
    <w:rsid w:val="00357659"/>
    <w:rsid w:val="00357712"/>
    <w:rsid w:val="003579CA"/>
    <w:rsid w:val="00357A5C"/>
    <w:rsid w:val="00357B0C"/>
    <w:rsid w:val="00357D8A"/>
    <w:rsid w:val="00357F5C"/>
    <w:rsid w:val="0036012E"/>
    <w:rsid w:val="0036029D"/>
    <w:rsid w:val="00360392"/>
    <w:rsid w:val="003604DB"/>
    <w:rsid w:val="0036056F"/>
    <w:rsid w:val="00360831"/>
    <w:rsid w:val="00360E73"/>
    <w:rsid w:val="003617B5"/>
    <w:rsid w:val="0036185C"/>
    <w:rsid w:val="00361B3C"/>
    <w:rsid w:val="0036262C"/>
    <w:rsid w:val="00362A88"/>
    <w:rsid w:val="00362C5A"/>
    <w:rsid w:val="003632E2"/>
    <w:rsid w:val="003638CF"/>
    <w:rsid w:val="00363D68"/>
    <w:rsid w:val="00363E00"/>
    <w:rsid w:val="00363E9E"/>
    <w:rsid w:val="00364591"/>
    <w:rsid w:val="00364A63"/>
    <w:rsid w:val="003652A9"/>
    <w:rsid w:val="003665C5"/>
    <w:rsid w:val="0036675A"/>
    <w:rsid w:val="00366C9E"/>
    <w:rsid w:val="00366CF5"/>
    <w:rsid w:val="00366EB2"/>
    <w:rsid w:val="00367028"/>
    <w:rsid w:val="00367080"/>
    <w:rsid w:val="00367D2F"/>
    <w:rsid w:val="00367F27"/>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3BD"/>
    <w:rsid w:val="003744CB"/>
    <w:rsid w:val="0037456D"/>
    <w:rsid w:val="00374804"/>
    <w:rsid w:val="00374C64"/>
    <w:rsid w:val="00374D62"/>
    <w:rsid w:val="00374F06"/>
    <w:rsid w:val="00374F99"/>
    <w:rsid w:val="00374FC7"/>
    <w:rsid w:val="00375FFC"/>
    <w:rsid w:val="003764FA"/>
    <w:rsid w:val="003765B9"/>
    <w:rsid w:val="003765D9"/>
    <w:rsid w:val="00376B69"/>
    <w:rsid w:val="00376E52"/>
    <w:rsid w:val="00376E9A"/>
    <w:rsid w:val="00376EE8"/>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2017"/>
    <w:rsid w:val="003821E7"/>
    <w:rsid w:val="00382243"/>
    <w:rsid w:val="00382263"/>
    <w:rsid w:val="0038232C"/>
    <w:rsid w:val="00382903"/>
    <w:rsid w:val="00382C91"/>
    <w:rsid w:val="00382EAF"/>
    <w:rsid w:val="00383246"/>
    <w:rsid w:val="00383483"/>
    <w:rsid w:val="00383827"/>
    <w:rsid w:val="00383D4B"/>
    <w:rsid w:val="00383DDB"/>
    <w:rsid w:val="00383EA4"/>
    <w:rsid w:val="00383F15"/>
    <w:rsid w:val="003842A8"/>
    <w:rsid w:val="0038469F"/>
    <w:rsid w:val="003848D9"/>
    <w:rsid w:val="00384D8B"/>
    <w:rsid w:val="00384EEF"/>
    <w:rsid w:val="00385192"/>
    <w:rsid w:val="003852CC"/>
    <w:rsid w:val="003852E9"/>
    <w:rsid w:val="003854AE"/>
    <w:rsid w:val="0038556E"/>
    <w:rsid w:val="003856B1"/>
    <w:rsid w:val="00385737"/>
    <w:rsid w:val="00385823"/>
    <w:rsid w:val="00385A95"/>
    <w:rsid w:val="00385BD7"/>
    <w:rsid w:val="00385DA5"/>
    <w:rsid w:val="003861BB"/>
    <w:rsid w:val="003862D5"/>
    <w:rsid w:val="00386442"/>
    <w:rsid w:val="00386498"/>
    <w:rsid w:val="00386A15"/>
    <w:rsid w:val="00386A2E"/>
    <w:rsid w:val="00386B67"/>
    <w:rsid w:val="00386B71"/>
    <w:rsid w:val="00386C3E"/>
    <w:rsid w:val="00386D64"/>
    <w:rsid w:val="00386FEA"/>
    <w:rsid w:val="0038702D"/>
    <w:rsid w:val="003870BC"/>
    <w:rsid w:val="0038732E"/>
    <w:rsid w:val="00387489"/>
    <w:rsid w:val="00387675"/>
    <w:rsid w:val="00387758"/>
    <w:rsid w:val="00387771"/>
    <w:rsid w:val="00387854"/>
    <w:rsid w:val="00387B2B"/>
    <w:rsid w:val="00387D1D"/>
    <w:rsid w:val="00387D4D"/>
    <w:rsid w:val="00390450"/>
    <w:rsid w:val="0039048E"/>
    <w:rsid w:val="003904B1"/>
    <w:rsid w:val="003907D2"/>
    <w:rsid w:val="00390B8F"/>
    <w:rsid w:val="00390C56"/>
    <w:rsid w:val="00390D01"/>
    <w:rsid w:val="0039122C"/>
    <w:rsid w:val="0039124D"/>
    <w:rsid w:val="003914C2"/>
    <w:rsid w:val="00391978"/>
    <w:rsid w:val="00391A92"/>
    <w:rsid w:val="00391AC7"/>
    <w:rsid w:val="0039249C"/>
    <w:rsid w:val="003926BE"/>
    <w:rsid w:val="00392DB8"/>
    <w:rsid w:val="00392F2E"/>
    <w:rsid w:val="00393326"/>
    <w:rsid w:val="0039358E"/>
    <w:rsid w:val="00393B78"/>
    <w:rsid w:val="00393CE0"/>
    <w:rsid w:val="003943EB"/>
    <w:rsid w:val="00394739"/>
    <w:rsid w:val="00394775"/>
    <w:rsid w:val="0039486F"/>
    <w:rsid w:val="00394A43"/>
    <w:rsid w:val="00394AC5"/>
    <w:rsid w:val="00394B44"/>
    <w:rsid w:val="00394FA9"/>
    <w:rsid w:val="0039502C"/>
    <w:rsid w:val="0039539B"/>
    <w:rsid w:val="003954CC"/>
    <w:rsid w:val="003956CC"/>
    <w:rsid w:val="003956FE"/>
    <w:rsid w:val="0039598F"/>
    <w:rsid w:val="003959BD"/>
    <w:rsid w:val="003960D5"/>
    <w:rsid w:val="0039610F"/>
    <w:rsid w:val="0039665F"/>
    <w:rsid w:val="0039668F"/>
    <w:rsid w:val="00396850"/>
    <w:rsid w:val="00396BD2"/>
    <w:rsid w:val="00396BEA"/>
    <w:rsid w:val="00397424"/>
    <w:rsid w:val="0039749A"/>
    <w:rsid w:val="003978B8"/>
    <w:rsid w:val="00397A38"/>
    <w:rsid w:val="00397B96"/>
    <w:rsid w:val="00397C89"/>
    <w:rsid w:val="00397DFA"/>
    <w:rsid w:val="00397E0D"/>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E90"/>
    <w:rsid w:val="003A2FE7"/>
    <w:rsid w:val="003A301F"/>
    <w:rsid w:val="003A36CA"/>
    <w:rsid w:val="003A4107"/>
    <w:rsid w:val="003A42BB"/>
    <w:rsid w:val="003A43F7"/>
    <w:rsid w:val="003A45FB"/>
    <w:rsid w:val="003A48FC"/>
    <w:rsid w:val="003A4B0F"/>
    <w:rsid w:val="003A4E82"/>
    <w:rsid w:val="003A4E8C"/>
    <w:rsid w:val="003A5823"/>
    <w:rsid w:val="003A590E"/>
    <w:rsid w:val="003A6330"/>
    <w:rsid w:val="003A64E2"/>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2DA"/>
    <w:rsid w:val="003B442A"/>
    <w:rsid w:val="003B4482"/>
    <w:rsid w:val="003B4501"/>
    <w:rsid w:val="003B4546"/>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53F"/>
    <w:rsid w:val="003B76FE"/>
    <w:rsid w:val="003B78D0"/>
    <w:rsid w:val="003B79D0"/>
    <w:rsid w:val="003B7BCE"/>
    <w:rsid w:val="003B7D55"/>
    <w:rsid w:val="003C009A"/>
    <w:rsid w:val="003C01EC"/>
    <w:rsid w:val="003C04E2"/>
    <w:rsid w:val="003C061A"/>
    <w:rsid w:val="003C07D7"/>
    <w:rsid w:val="003C0985"/>
    <w:rsid w:val="003C0D37"/>
    <w:rsid w:val="003C0DA9"/>
    <w:rsid w:val="003C134C"/>
    <w:rsid w:val="003C185C"/>
    <w:rsid w:val="003C1A79"/>
    <w:rsid w:val="003C1EC9"/>
    <w:rsid w:val="003C226A"/>
    <w:rsid w:val="003C270B"/>
    <w:rsid w:val="003C28F8"/>
    <w:rsid w:val="003C29D1"/>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5D64"/>
    <w:rsid w:val="003C6200"/>
    <w:rsid w:val="003C628C"/>
    <w:rsid w:val="003C6580"/>
    <w:rsid w:val="003C65D0"/>
    <w:rsid w:val="003C728E"/>
    <w:rsid w:val="003C7459"/>
    <w:rsid w:val="003C75E4"/>
    <w:rsid w:val="003C78C0"/>
    <w:rsid w:val="003C79A4"/>
    <w:rsid w:val="003C7BD6"/>
    <w:rsid w:val="003D04BC"/>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2E3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30F"/>
    <w:rsid w:val="003D63BA"/>
    <w:rsid w:val="003D680E"/>
    <w:rsid w:val="003D72BB"/>
    <w:rsid w:val="003D74B4"/>
    <w:rsid w:val="003D79E8"/>
    <w:rsid w:val="003D7B54"/>
    <w:rsid w:val="003D7C60"/>
    <w:rsid w:val="003E0064"/>
    <w:rsid w:val="003E008F"/>
    <w:rsid w:val="003E03C8"/>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6DC"/>
    <w:rsid w:val="003E2BF4"/>
    <w:rsid w:val="003E2CCC"/>
    <w:rsid w:val="003E2EB5"/>
    <w:rsid w:val="003E2F79"/>
    <w:rsid w:val="003E3217"/>
    <w:rsid w:val="003E34E1"/>
    <w:rsid w:val="003E3524"/>
    <w:rsid w:val="003E3638"/>
    <w:rsid w:val="003E3671"/>
    <w:rsid w:val="003E3C5B"/>
    <w:rsid w:val="003E3D11"/>
    <w:rsid w:val="003E40C9"/>
    <w:rsid w:val="003E4155"/>
    <w:rsid w:val="003E44F1"/>
    <w:rsid w:val="003E4CDB"/>
    <w:rsid w:val="003E52EB"/>
    <w:rsid w:val="003E55FA"/>
    <w:rsid w:val="003E5B5B"/>
    <w:rsid w:val="003E5BA1"/>
    <w:rsid w:val="003E5E00"/>
    <w:rsid w:val="003E6423"/>
    <w:rsid w:val="003E6592"/>
    <w:rsid w:val="003E67D9"/>
    <w:rsid w:val="003E6C25"/>
    <w:rsid w:val="003E703E"/>
    <w:rsid w:val="003E70E9"/>
    <w:rsid w:val="003E71F3"/>
    <w:rsid w:val="003E72C0"/>
    <w:rsid w:val="003E73BC"/>
    <w:rsid w:val="003E7A07"/>
    <w:rsid w:val="003F0091"/>
    <w:rsid w:val="003F0656"/>
    <w:rsid w:val="003F0905"/>
    <w:rsid w:val="003F0CBB"/>
    <w:rsid w:val="003F0D71"/>
    <w:rsid w:val="003F0E9D"/>
    <w:rsid w:val="003F13D1"/>
    <w:rsid w:val="003F1438"/>
    <w:rsid w:val="003F16E1"/>
    <w:rsid w:val="003F1B6D"/>
    <w:rsid w:val="003F1D73"/>
    <w:rsid w:val="003F1ECD"/>
    <w:rsid w:val="003F1FAB"/>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09E"/>
    <w:rsid w:val="0040015E"/>
    <w:rsid w:val="004001A8"/>
    <w:rsid w:val="004001D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983"/>
    <w:rsid w:val="00404AE9"/>
    <w:rsid w:val="00405194"/>
    <w:rsid w:val="00405898"/>
    <w:rsid w:val="00405A60"/>
    <w:rsid w:val="00405D3C"/>
    <w:rsid w:val="00405D95"/>
    <w:rsid w:val="00405F90"/>
    <w:rsid w:val="00405FBF"/>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200D"/>
    <w:rsid w:val="00412697"/>
    <w:rsid w:val="00412DBE"/>
    <w:rsid w:val="00412F8D"/>
    <w:rsid w:val="004130DA"/>
    <w:rsid w:val="00413349"/>
    <w:rsid w:val="00413369"/>
    <w:rsid w:val="0041342A"/>
    <w:rsid w:val="004134AA"/>
    <w:rsid w:val="00413501"/>
    <w:rsid w:val="00413BE8"/>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DCB"/>
    <w:rsid w:val="00417678"/>
    <w:rsid w:val="00417CBC"/>
    <w:rsid w:val="00420126"/>
    <w:rsid w:val="004203CF"/>
    <w:rsid w:val="00420436"/>
    <w:rsid w:val="00420755"/>
    <w:rsid w:val="00420982"/>
    <w:rsid w:val="00420CB7"/>
    <w:rsid w:val="00420F26"/>
    <w:rsid w:val="00421078"/>
    <w:rsid w:val="0042110F"/>
    <w:rsid w:val="004211FA"/>
    <w:rsid w:val="004213E8"/>
    <w:rsid w:val="0042156E"/>
    <w:rsid w:val="0042183A"/>
    <w:rsid w:val="00421B4B"/>
    <w:rsid w:val="00421CB4"/>
    <w:rsid w:val="00421EC5"/>
    <w:rsid w:val="0042204C"/>
    <w:rsid w:val="004222BF"/>
    <w:rsid w:val="00422399"/>
    <w:rsid w:val="00422705"/>
    <w:rsid w:val="004228B8"/>
    <w:rsid w:val="00422A01"/>
    <w:rsid w:val="00422DB5"/>
    <w:rsid w:val="0042307B"/>
    <w:rsid w:val="00423326"/>
    <w:rsid w:val="00423921"/>
    <w:rsid w:val="00423A73"/>
    <w:rsid w:val="00423B74"/>
    <w:rsid w:val="0042425E"/>
    <w:rsid w:val="00424649"/>
    <w:rsid w:val="00424925"/>
    <w:rsid w:val="00425031"/>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23"/>
    <w:rsid w:val="00430680"/>
    <w:rsid w:val="00430773"/>
    <w:rsid w:val="0043090D"/>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666"/>
    <w:rsid w:val="0043377E"/>
    <w:rsid w:val="00433AEA"/>
    <w:rsid w:val="00433B22"/>
    <w:rsid w:val="00433C6F"/>
    <w:rsid w:val="00433DE0"/>
    <w:rsid w:val="00433F45"/>
    <w:rsid w:val="00433FDE"/>
    <w:rsid w:val="00434387"/>
    <w:rsid w:val="00434583"/>
    <w:rsid w:val="00434754"/>
    <w:rsid w:val="0043480E"/>
    <w:rsid w:val="00434A45"/>
    <w:rsid w:val="00434A8D"/>
    <w:rsid w:val="00434AFC"/>
    <w:rsid w:val="00434B87"/>
    <w:rsid w:val="00434C01"/>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252"/>
    <w:rsid w:val="00436A3B"/>
    <w:rsid w:val="00436A51"/>
    <w:rsid w:val="00437027"/>
    <w:rsid w:val="00437132"/>
    <w:rsid w:val="004371AB"/>
    <w:rsid w:val="004374CA"/>
    <w:rsid w:val="0043751C"/>
    <w:rsid w:val="004375CC"/>
    <w:rsid w:val="00437CE2"/>
    <w:rsid w:val="00437FF2"/>
    <w:rsid w:val="004402A7"/>
    <w:rsid w:val="0044035D"/>
    <w:rsid w:val="004404B8"/>
    <w:rsid w:val="004404C3"/>
    <w:rsid w:val="00440EA5"/>
    <w:rsid w:val="0044106B"/>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466"/>
    <w:rsid w:val="00443747"/>
    <w:rsid w:val="004437AB"/>
    <w:rsid w:val="00443EB0"/>
    <w:rsid w:val="00443F2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5AE"/>
    <w:rsid w:val="00445907"/>
    <w:rsid w:val="00445BA4"/>
    <w:rsid w:val="00445CFF"/>
    <w:rsid w:val="0044625E"/>
    <w:rsid w:val="004462AF"/>
    <w:rsid w:val="004465B0"/>
    <w:rsid w:val="00446624"/>
    <w:rsid w:val="0044662A"/>
    <w:rsid w:val="0044666E"/>
    <w:rsid w:val="00446A5F"/>
    <w:rsid w:val="00446E34"/>
    <w:rsid w:val="00447291"/>
    <w:rsid w:val="00447486"/>
    <w:rsid w:val="004474FA"/>
    <w:rsid w:val="004475C6"/>
    <w:rsid w:val="004475EB"/>
    <w:rsid w:val="00450387"/>
    <w:rsid w:val="004506DE"/>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B66"/>
    <w:rsid w:val="00453D65"/>
    <w:rsid w:val="00453DEF"/>
    <w:rsid w:val="00454368"/>
    <w:rsid w:val="004543E4"/>
    <w:rsid w:val="004548E5"/>
    <w:rsid w:val="00454C5F"/>
    <w:rsid w:val="00454F08"/>
    <w:rsid w:val="0045502E"/>
    <w:rsid w:val="00455105"/>
    <w:rsid w:val="00455142"/>
    <w:rsid w:val="00455186"/>
    <w:rsid w:val="00455187"/>
    <w:rsid w:val="004553ED"/>
    <w:rsid w:val="00455B21"/>
    <w:rsid w:val="00455C09"/>
    <w:rsid w:val="00456114"/>
    <w:rsid w:val="00456971"/>
    <w:rsid w:val="004569CC"/>
    <w:rsid w:val="00456B9B"/>
    <w:rsid w:val="00456BD4"/>
    <w:rsid w:val="00456F9D"/>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522"/>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448"/>
    <w:rsid w:val="004635D9"/>
    <w:rsid w:val="0046434B"/>
    <w:rsid w:val="00464374"/>
    <w:rsid w:val="00464513"/>
    <w:rsid w:val="00464609"/>
    <w:rsid w:val="004648F7"/>
    <w:rsid w:val="00464919"/>
    <w:rsid w:val="00464B2F"/>
    <w:rsid w:val="00464EE0"/>
    <w:rsid w:val="004652F1"/>
    <w:rsid w:val="00465461"/>
    <w:rsid w:val="00465467"/>
    <w:rsid w:val="00465573"/>
    <w:rsid w:val="004658C3"/>
    <w:rsid w:val="00465AAF"/>
    <w:rsid w:val="00465EB3"/>
    <w:rsid w:val="0046645E"/>
    <w:rsid w:val="00466523"/>
    <w:rsid w:val="00466655"/>
    <w:rsid w:val="00466D1B"/>
    <w:rsid w:val="004671A7"/>
    <w:rsid w:val="00467599"/>
    <w:rsid w:val="00467716"/>
    <w:rsid w:val="00467838"/>
    <w:rsid w:val="0047041E"/>
    <w:rsid w:val="00470457"/>
    <w:rsid w:val="004704F2"/>
    <w:rsid w:val="0047062E"/>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1FCA"/>
    <w:rsid w:val="004727D8"/>
    <w:rsid w:val="00472ACB"/>
    <w:rsid w:val="00472D4A"/>
    <w:rsid w:val="004730B8"/>
    <w:rsid w:val="004731CB"/>
    <w:rsid w:val="004731D6"/>
    <w:rsid w:val="00473F5F"/>
    <w:rsid w:val="0047410D"/>
    <w:rsid w:val="00474144"/>
    <w:rsid w:val="004743E3"/>
    <w:rsid w:val="00474750"/>
    <w:rsid w:val="00474C32"/>
    <w:rsid w:val="00474FB4"/>
    <w:rsid w:val="00475048"/>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423"/>
    <w:rsid w:val="0048148F"/>
    <w:rsid w:val="004814F6"/>
    <w:rsid w:val="00481607"/>
    <w:rsid w:val="00481655"/>
    <w:rsid w:val="00481ED4"/>
    <w:rsid w:val="00482358"/>
    <w:rsid w:val="00482389"/>
    <w:rsid w:val="0048264A"/>
    <w:rsid w:val="00482849"/>
    <w:rsid w:val="00482943"/>
    <w:rsid w:val="00482A21"/>
    <w:rsid w:val="00482ADC"/>
    <w:rsid w:val="00482B1F"/>
    <w:rsid w:val="00482BAD"/>
    <w:rsid w:val="00482DDF"/>
    <w:rsid w:val="00482E01"/>
    <w:rsid w:val="00482E77"/>
    <w:rsid w:val="00483211"/>
    <w:rsid w:val="004834DA"/>
    <w:rsid w:val="00483955"/>
    <w:rsid w:val="00483B6D"/>
    <w:rsid w:val="00483D11"/>
    <w:rsid w:val="00483D20"/>
    <w:rsid w:val="0048406D"/>
    <w:rsid w:val="0048410E"/>
    <w:rsid w:val="00484220"/>
    <w:rsid w:val="0048442E"/>
    <w:rsid w:val="004844C7"/>
    <w:rsid w:val="00484C46"/>
    <w:rsid w:val="00484CEA"/>
    <w:rsid w:val="00484E14"/>
    <w:rsid w:val="0048508F"/>
    <w:rsid w:val="004853DD"/>
    <w:rsid w:val="00485969"/>
    <w:rsid w:val="0048598C"/>
    <w:rsid w:val="00485A7E"/>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16A"/>
    <w:rsid w:val="00490649"/>
    <w:rsid w:val="0049093B"/>
    <w:rsid w:val="00490AF5"/>
    <w:rsid w:val="00490E94"/>
    <w:rsid w:val="00490EE3"/>
    <w:rsid w:val="00490F01"/>
    <w:rsid w:val="00490F67"/>
    <w:rsid w:val="0049143D"/>
    <w:rsid w:val="00491728"/>
    <w:rsid w:val="00491818"/>
    <w:rsid w:val="004918A0"/>
    <w:rsid w:val="00491E30"/>
    <w:rsid w:val="004924E5"/>
    <w:rsid w:val="00492619"/>
    <w:rsid w:val="004926A8"/>
    <w:rsid w:val="004926C3"/>
    <w:rsid w:val="004926EF"/>
    <w:rsid w:val="00492CE6"/>
    <w:rsid w:val="00492D3C"/>
    <w:rsid w:val="00492DD2"/>
    <w:rsid w:val="00492ECB"/>
    <w:rsid w:val="00493008"/>
    <w:rsid w:val="0049349F"/>
    <w:rsid w:val="004935A4"/>
    <w:rsid w:val="00493698"/>
    <w:rsid w:val="004938B6"/>
    <w:rsid w:val="00493D08"/>
    <w:rsid w:val="00493FDF"/>
    <w:rsid w:val="004944BE"/>
    <w:rsid w:val="00494D25"/>
    <w:rsid w:val="00494E75"/>
    <w:rsid w:val="00495071"/>
    <w:rsid w:val="00495126"/>
    <w:rsid w:val="00495227"/>
    <w:rsid w:val="00495383"/>
    <w:rsid w:val="00495873"/>
    <w:rsid w:val="00495A74"/>
    <w:rsid w:val="004961DB"/>
    <w:rsid w:val="0049653E"/>
    <w:rsid w:val="0049681D"/>
    <w:rsid w:val="00496BEF"/>
    <w:rsid w:val="00496BF8"/>
    <w:rsid w:val="00497275"/>
    <w:rsid w:val="0049728D"/>
    <w:rsid w:val="0049792C"/>
    <w:rsid w:val="0049794B"/>
    <w:rsid w:val="004A0003"/>
    <w:rsid w:val="004A01E1"/>
    <w:rsid w:val="004A02FE"/>
    <w:rsid w:val="004A06D4"/>
    <w:rsid w:val="004A0814"/>
    <w:rsid w:val="004A0D1B"/>
    <w:rsid w:val="004A0E00"/>
    <w:rsid w:val="004A15F7"/>
    <w:rsid w:val="004A1600"/>
    <w:rsid w:val="004A18A8"/>
    <w:rsid w:val="004A1B20"/>
    <w:rsid w:val="004A1B55"/>
    <w:rsid w:val="004A1D1E"/>
    <w:rsid w:val="004A201F"/>
    <w:rsid w:val="004A23B8"/>
    <w:rsid w:val="004A23C0"/>
    <w:rsid w:val="004A2496"/>
    <w:rsid w:val="004A28D4"/>
    <w:rsid w:val="004A2908"/>
    <w:rsid w:val="004A2B3D"/>
    <w:rsid w:val="004A2B97"/>
    <w:rsid w:val="004A2BE1"/>
    <w:rsid w:val="004A2D12"/>
    <w:rsid w:val="004A2E40"/>
    <w:rsid w:val="004A2E44"/>
    <w:rsid w:val="004A2F58"/>
    <w:rsid w:val="004A30F7"/>
    <w:rsid w:val="004A366E"/>
    <w:rsid w:val="004A36C0"/>
    <w:rsid w:val="004A36DD"/>
    <w:rsid w:val="004A3A40"/>
    <w:rsid w:val="004A3AA3"/>
    <w:rsid w:val="004A3F2D"/>
    <w:rsid w:val="004A3FF8"/>
    <w:rsid w:val="004A40D1"/>
    <w:rsid w:val="004A4247"/>
    <w:rsid w:val="004A43B9"/>
    <w:rsid w:val="004A4411"/>
    <w:rsid w:val="004A4441"/>
    <w:rsid w:val="004A4635"/>
    <w:rsid w:val="004A4676"/>
    <w:rsid w:val="004A4900"/>
    <w:rsid w:val="004A4A76"/>
    <w:rsid w:val="004A4C8C"/>
    <w:rsid w:val="004A4D38"/>
    <w:rsid w:val="004A4E7E"/>
    <w:rsid w:val="004A4E95"/>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0FE8"/>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A42"/>
    <w:rsid w:val="004B3C3F"/>
    <w:rsid w:val="004B40A3"/>
    <w:rsid w:val="004B4433"/>
    <w:rsid w:val="004B45A2"/>
    <w:rsid w:val="004B4A0F"/>
    <w:rsid w:val="004B4AA2"/>
    <w:rsid w:val="004B4B87"/>
    <w:rsid w:val="004B4C67"/>
    <w:rsid w:val="004B4DE9"/>
    <w:rsid w:val="004B50E0"/>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644"/>
    <w:rsid w:val="004C0A58"/>
    <w:rsid w:val="004C0B5B"/>
    <w:rsid w:val="004C0EA7"/>
    <w:rsid w:val="004C0F99"/>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200"/>
    <w:rsid w:val="004D0617"/>
    <w:rsid w:val="004D09BD"/>
    <w:rsid w:val="004D0C94"/>
    <w:rsid w:val="004D0E42"/>
    <w:rsid w:val="004D135B"/>
    <w:rsid w:val="004D171F"/>
    <w:rsid w:val="004D1916"/>
    <w:rsid w:val="004D1A33"/>
    <w:rsid w:val="004D1D64"/>
    <w:rsid w:val="004D20EB"/>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6FE"/>
    <w:rsid w:val="004D58D1"/>
    <w:rsid w:val="004D5989"/>
    <w:rsid w:val="004D5F02"/>
    <w:rsid w:val="004D67E5"/>
    <w:rsid w:val="004D68C0"/>
    <w:rsid w:val="004D6A54"/>
    <w:rsid w:val="004D6F47"/>
    <w:rsid w:val="004D710C"/>
    <w:rsid w:val="004D72C6"/>
    <w:rsid w:val="004D730A"/>
    <w:rsid w:val="004D7448"/>
    <w:rsid w:val="004D7597"/>
    <w:rsid w:val="004D7872"/>
    <w:rsid w:val="004D7CAC"/>
    <w:rsid w:val="004E0033"/>
    <w:rsid w:val="004E013E"/>
    <w:rsid w:val="004E03BE"/>
    <w:rsid w:val="004E063C"/>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432"/>
    <w:rsid w:val="004E4668"/>
    <w:rsid w:val="004E471C"/>
    <w:rsid w:val="004E494A"/>
    <w:rsid w:val="004E4E24"/>
    <w:rsid w:val="004E53AE"/>
    <w:rsid w:val="004E5449"/>
    <w:rsid w:val="004E563C"/>
    <w:rsid w:val="004E58DD"/>
    <w:rsid w:val="004E5C61"/>
    <w:rsid w:val="004E5F90"/>
    <w:rsid w:val="004E5FB5"/>
    <w:rsid w:val="004E601D"/>
    <w:rsid w:val="004E6094"/>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3CD"/>
    <w:rsid w:val="004F0663"/>
    <w:rsid w:val="004F080C"/>
    <w:rsid w:val="004F081E"/>
    <w:rsid w:val="004F09DA"/>
    <w:rsid w:val="004F09DD"/>
    <w:rsid w:val="004F0B39"/>
    <w:rsid w:val="004F0C82"/>
    <w:rsid w:val="004F133C"/>
    <w:rsid w:val="004F13D2"/>
    <w:rsid w:val="004F13DA"/>
    <w:rsid w:val="004F1A00"/>
    <w:rsid w:val="004F1AD1"/>
    <w:rsid w:val="004F1D32"/>
    <w:rsid w:val="004F1ED1"/>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8AB"/>
    <w:rsid w:val="004F63E2"/>
    <w:rsid w:val="004F66FA"/>
    <w:rsid w:val="004F67A9"/>
    <w:rsid w:val="004F6AFE"/>
    <w:rsid w:val="004F6F17"/>
    <w:rsid w:val="004F6F20"/>
    <w:rsid w:val="004F6FEF"/>
    <w:rsid w:val="004F72A1"/>
    <w:rsid w:val="004F7373"/>
    <w:rsid w:val="004F73A5"/>
    <w:rsid w:val="004F73D3"/>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0E0A"/>
    <w:rsid w:val="005012BB"/>
    <w:rsid w:val="0050132F"/>
    <w:rsid w:val="00501723"/>
    <w:rsid w:val="005018DF"/>
    <w:rsid w:val="0050192A"/>
    <w:rsid w:val="00501A8C"/>
    <w:rsid w:val="00501BFB"/>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2C5"/>
    <w:rsid w:val="0050544C"/>
    <w:rsid w:val="00505850"/>
    <w:rsid w:val="005058F9"/>
    <w:rsid w:val="00505A2A"/>
    <w:rsid w:val="00505D65"/>
    <w:rsid w:val="00505E39"/>
    <w:rsid w:val="0050614B"/>
    <w:rsid w:val="005064A8"/>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0BF5"/>
    <w:rsid w:val="0051113B"/>
    <w:rsid w:val="00511317"/>
    <w:rsid w:val="005118DD"/>
    <w:rsid w:val="00511B42"/>
    <w:rsid w:val="00511E35"/>
    <w:rsid w:val="00511E67"/>
    <w:rsid w:val="00511FDC"/>
    <w:rsid w:val="005120F5"/>
    <w:rsid w:val="0051227E"/>
    <w:rsid w:val="00512313"/>
    <w:rsid w:val="005123BE"/>
    <w:rsid w:val="005124B0"/>
    <w:rsid w:val="00512747"/>
    <w:rsid w:val="00512F80"/>
    <w:rsid w:val="00513058"/>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B96"/>
    <w:rsid w:val="00516D2A"/>
    <w:rsid w:val="00516EE8"/>
    <w:rsid w:val="00517066"/>
    <w:rsid w:val="00517116"/>
    <w:rsid w:val="00517186"/>
    <w:rsid w:val="005173A4"/>
    <w:rsid w:val="0051770E"/>
    <w:rsid w:val="00517D78"/>
    <w:rsid w:val="0052001B"/>
    <w:rsid w:val="0052036D"/>
    <w:rsid w:val="005205C8"/>
    <w:rsid w:val="005205D5"/>
    <w:rsid w:val="005207C4"/>
    <w:rsid w:val="00520841"/>
    <w:rsid w:val="00520D66"/>
    <w:rsid w:val="00520F8E"/>
    <w:rsid w:val="00521B8C"/>
    <w:rsid w:val="00521D65"/>
    <w:rsid w:val="00521D8B"/>
    <w:rsid w:val="00521F19"/>
    <w:rsid w:val="005221A4"/>
    <w:rsid w:val="005227EA"/>
    <w:rsid w:val="00523366"/>
    <w:rsid w:val="0052350F"/>
    <w:rsid w:val="00523DCA"/>
    <w:rsid w:val="00523E18"/>
    <w:rsid w:val="00523E2D"/>
    <w:rsid w:val="00523EAD"/>
    <w:rsid w:val="00523F32"/>
    <w:rsid w:val="0052422C"/>
    <w:rsid w:val="00524458"/>
    <w:rsid w:val="005244D5"/>
    <w:rsid w:val="005245A9"/>
    <w:rsid w:val="005248C4"/>
    <w:rsid w:val="005248EE"/>
    <w:rsid w:val="00524AD1"/>
    <w:rsid w:val="00524B8E"/>
    <w:rsid w:val="00524D2A"/>
    <w:rsid w:val="00524E26"/>
    <w:rsid w:val="00524E6A"/>
    <w:rsid w:val="0052512C"/>
    <w:rsid w:val="005251DA"/>
    <w:rsid w:val="005253D8"/>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3012B"/>
    <w:rsid w:val="0053058D"/>
    <w:rsid w:val="00530AFD"/>
    <w:rsid w:val="00530DA9"/>
    <w:rsid w:val="00530FF3"/>
    <w:rsid w:val="00531113"/>
    <w:rsid w:val="005314F0"/>
    <w:rsid w:val="0053173A"/>
    <w:rsid w:val="00531824"/>
    <w:rsid w:val="00531AF4"/>
    <w:rsid w:val="00531CE5"/>
    <w:rsid w:val="00531F71"/>
    <w:rsid w:val="0053244D"/>
    <w:rsid w:val="00532462"/>
    <w:rsid w:val="00532B16"/>
    <w:rsid w:val="00532C44"/>
    <w:rsid w:val="00532C9D"/>
    <w:rsid w:val="00532DBB"/>
    <w:rsid w:val="00533215"/>
    <w:rsid w:val="00533462"/>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51D"/>
    <w:rsid w:val="00536571"/>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96"/>
    <w:rsid w:val="005412FA"/>
    <w:rsid w:val="00541676"/>
    <w:rsid w:val="005417A0"/>
    <w:rsid w:val="0054199D"/>
    <w:rsid w:val="00541BAD"/>
    <w:rsid w:val="00541E2B"/>
    <w:rsid w:val="005421CF"/>
    <w:rsid w:val="005422FB"/>
    <w:rsid w:val="005424B2"/>
    <w:rsid w:val="00542F16"/>
    <w:rsid w:val="0054324F"/>
    <w:rsid w:val="00543639"/>
    <w:rsid w:val="005436D7"/>
    <w:rsid w:val="00543703"/>
    <w:rsid w:val="005438A0"/>
    <w:rsid w:val="00543A66"/>
    <w:rsid w:val="00543A83"/>
    <w:rsid w:val="00543A8B"/>
    <w:rsid w:val="00543F56"/>
    <w:rsid w:val="00544220"/>
    <w:rsid w:val="005444D2"/>
    <w:rsid w:val="00544C33"/>
    <w:rsid w:val="0054556F"/>
    <w:rsid w:val="00545A3E"/>
    <w:rsid w:val="00545ABF"/>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4D2"/>
    <w:rsid w:val="0055183D"/>
    <w:rsid w:val="005519CC"/>
    <w:rsid w:val="00551E1E"/>
    <w:rsid w:val="00551E52"/>
    <w:rsid w:val="00552038"/>
    <w:rsid w:val="0055233E"/>
    <w:rsid w:val="00552569"/>
    <w:rsid w:val="005526F2"/>
    <w:rsid w:val="005527BC"/>
    <w:rsid w:val="00552FF4"/>
    <w:rsid w:val="0055320C"/>
    <w:rsid w:val="00553261"/>
    <w:rsid w:val="0055344D"/>
    <w:rsid w:val="00553C41"/>
    <w:rsid w:val="00553DFF"/>
    <w:rsid w:val="00553EC2"/>
    <w:rsid w:val="0055410A"/>
    <w:rsid w:val="005543EE"/>
    <w:rsid w:val="0055473F"/>
    <w:rsid w:val="005547CB"/>
    <w:rsid w:val="00554B65"/>
    <w:rsid w:val="00554DB6"/>
    <w:rsid w:val="00554DF7"/>
    <w:rsid w:val="005553FF"/>
    <w:rsid w:val="00555675"/>
    <w:rsid w:val="005556C7"/>
    <w:rsid w:val="00555713"/>
    <w:rsid w:val="00555772"/>
    <w:rsid w:val="005557BB"/>
    <w:rsid w:val="00555847"/>
    <w:rsid w:val="00555C03"/>
    <w:rsid w:val="00555D6F"/>
    <w:rsid w:val="00555DC4"/>
    <w:rsid w:val="005564A7"/>
    <w:rsid w:val="0055655A"/>
    <w:rsid w:val="00556573"/>
    <w:rsid w:val="00556680"/>
    <w:rsid w:val="005567AA"/>
    <w:rsid w:val="005567BF"/>
    <w:rsid w:val="005569D2"/>
    <w:rsid w:val="005570E7"/>
    <w:rsid w:val="0055718D"/>
    <w:rsid w:val="00557464"/>
    <w:rsid w:val="00557541"/>
    <w:rsid w:val="0055771C"/>
    <w:rsid w:val="005579EF"/>
    <w:rsid w:val="00557CAB"/>
    <w:rsid w:val="0056039A"/>
    <w:rsid w:val="00560745"/>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5086"/>
    <w:rsid w:val="005650BF"/>
    <w:rsid w:val="00565642"/>
    <w:rsid w:val="00565679"/>
    <w:rsid w:val="00565878"/>
    <w:rsid w:val="00565BEA"/>
    <w:rsid w:val="00565D4C"/>
    <w:rsid w:val="0056636D"/>
    <w:rsid w:val="0056668C"/>
    <w:rsid w:val="005667B1"/>
    <w:rsid w:val="005669E3"/>
    <w:rsid w:val="00566A42"/>
    <w:rsid w:val="00566CBC"/>
    <w:rsid w:val="0056719E"/>
    <w:rsid w:val="00567548"/>
    <w:rsid w:val="00567F26"/>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9"/>
    <w:rsid w:val="00571B3E"/>
    <w:rsid w:val="00571C08"/>
    <w:rsid w:val="00572370"/>
    <w:rsid w:val="005723E1"/>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1F5"/>
    <w:rsid w:val="005752D2"/>
    <w:rsid w:val="005753BB"/>
    <w:rsid w:val="005753BD"/>
    <w:rsid w:val="005753DB"/>
    <w:rsid w:val="005757E7"/>
    <w:rsid w:val="005758BA"/>
    <w:rsid w:val="00575963"/>
    <w:rsid w:val="00575E27"/>
    <w:rsid w:val="00575EC1"/>
    <w:rsid w:val="00576050"/>
    <w:rsid w:val="00576583"/>
    <w:rsid w:val="0057681E"/>
    <w:rsid w:val="00576A37"/>
    <w:rsid w:val="00576AC6"/>
    <w:rsid w:val="00576DD6"/>
    <w:rsid w:val="00576F31"/>
    <w:rsid w:val="00576FC7"/>
    <w:rsid w:val="00577368"/>
    <w:rsid w:val="00577659"/>
    <w:rsid w:val="005777AC"/>
    <w:rsid w:val="00577BB9"/>
    <w:rsid w:val="00577BE4"/>
    <w:rsid w:val="00577EB4"/>
    <w:rsid w:val="00577ED4"/>
    <w:rsid w:val="00577F3D"/>
    <w:rsid w:val="0058024F"/>
    <w:rsid w:val="00580282"/>
    <w:rsid w:val="005809EB"/>
    <w:rsid w:val="00580DF0"/>
    <w:rsid w:val="00580E45"/>
    <w:rsid w:val="005813F6"/>
    <w:rsid w:val="005815D2"/>
    <w:rsid w:val="0058161E"/>
    <w:rsid w:val="005818D4"/>
    <w:rsid w:val="005819D7"/>
    <w:rsid w:val="00581DB6"/>
    <w:rsid w:val="00581EEF"/>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920"/>
    <w:rsid w:val="00584CBD"/>
    <w:rsid w:val="00584F8D"/>
    <w:rsid w:val="0058581C"/>
    <w:rsid w:val="00585932"/>
    <w:rsid w:val="005859D4"/>
    <w:rsid w:val="00585A7B"/>
    <w:rsid w:val="00585C3A"/>
    <w:rsid w:val="0058628A"/>
    <w:rsid w:val="005863AF"/>
    <w:rsid w:val="00586897"/>
    <w:rsid w:val="00586D5D"/>
    <w:rsid w:val="00587117"/>
    <w:rsid w:val="0058759B"/>
    <w:rsid w:val="00587649"/>
    <w:rsid w:val="0058764D"/>
    <w:rsid w:val="005879FD"/>
    <w:rsid w:val="00587BB5"/>
    <w:rsid w:val="00590203"/>
    <w:rsid w:val="005906F7"/>
    <w:rsid w:val="00590BF6"/>
    <w:rsid w:val="00591129"/>
    <w:rsid w:val="005912D2"/>
    <w:rsid w:val="00591626"/>
    <w:rsid w:val="00591777"/>
    <w:rsid w:val="005918E2"/>
    <w:rsid w:val="00591B7B"/>
    <w:rsid w:val="00591B9C"/>
    <w:rsid w:val="00591E92"/>
    <w:rsid w:val="00592160"/>
    <w:rsid w:val="005923C9"/>
    <w:rsid w:val="0059243D"/>
    <w:rsid w:val="0059248C"/>
    <w:rsid w:val="00592585"/>
    <w:rsid w:val="0059284F"/>
    <w:rsid w:val="00592FCE"/>
    <w:rsid w:val="00593396"/>
    <w:rsid w:val="00593397"/>
    <w:rsid w:val="00593A27"/>
    <w:rsid w:val="00593F19"/>
    <w:rsid w:val="00594131"/>
    <w:rsid w:val="005941F3"/>
    <w:rsid w:val="005943C6"/>
    <w:rsid w:val="0059441D"/>
    <w:rsid w:val="00594422"/>
    <w:rsid w:val="005947FD"/>
    <w:rsid w:val="00594B97"/>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78B"/>
    <w:rsid w:val="005A0CB6"/>
    <w:rsid w:val="005A0DCB"/>
    <w:rsid w:val="005A13F3"/>
    <w:rsid w:val="005A150B"/>
    <w:rsid w:val="005A16F2"/>
    <w:rsid w:val="005A196E"/>
    <w:rsid w:val="005A1D03"/>
    <w:rsid w:val="005A2134"/>
    <w:rsid w:val="005A2174"/>
    <w:rsid w:val="005A2229"/>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413"/>
    <w:rsid w:val="005A6A3A"/>
    <w:rsid w:val="005A6FA1"/>
    <w:rsid w:val="005A70E5"/>
    <w:rsid w:val="005A75DF"/>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79A"/>
    <w:rsid w:val="005B3C58"/>
    <w:rsid w:val="005B3C7C"/>
    <w:rsid w:val="005B3E2A"/>
    <w:rsid w:val="005B3F86"/>
    <w:rsid w:val="005B46B4"/>
    <w:rsid w:val="005B4911"/>
    <w:rsid w:val="005B4B5E"/>
    <w:rsid w:val="005B4C5C"/>
    <w:rsid w:val="005B4E3D"/>
    <w:rsid w:val="005B4E83"/>
    <w:rsid w:val="005B4F37"/>
    <w:rsid w:val="005B541A"/>
    <w:rsid w:val="005B5425"/>
    <w:rsid w:val="005B54FE"/>
    <w:rsid w:val="005B5A55"/>
    <w:rsid w:val="005B5D1D"/>
    <w:rsid w:val="005B6397"/>
    <w:rsid w:val="005B6C73"/>
    <w:rsid w:val="005B6FAE"/>
    <w:rsid w:val="005B703E"/>
    <w:rsid w:val="005B70E8"/>
    <w:rsid w:val="005B7824"/>
    <w:rsid w:val="005B7920"/>
    <w:rsid w:val="005B7B56"/>
    <w:rsid w:val="005B7BC8"/>
    <w:rsid w:val="005C048A"/>
    <w:rsid w:val="005C0625"/>
    <w:rsid w:val="005C0904"/>
    <w:rsid w:val="005C09BF"/>
    <w:rsid w:val="005C09D8"/>
    <w:rsid w:val="005C0C62"/>
    <w:rsid w:val="005C0D61"/>
    <w:rsid w:val="005C0DDE"/>
    <w:rsid w:val="005C11DA"/>
    <w:rsid w:val="005C1225"/>
    <w:rsid w:val="005C132F"/>
    <w:rsid w:val="005C1752"/>
    <w:rsid w:val="005C1894"/>
    <w:rsid w:val="005C1942"/>
    <w:rsid w:val="005C1D59"/>
    <w:rsid w:val="005C2144"/>
    <w:rsid w:val="005C2641"/>
    <w:rsid w:val="005C2925"/>
    <w:rsid w:val="005C3016"/>
    <w:rsid w:val="005C376D"/>
    <w:rsid w:val="005C3929"/>
    <w:rsid w:val="005C392F"/>
    <w:rsid w:val="005C3A65"/>
    <w:rsid w:val="005C3AC7"/>
    <w:rsid w:val="005C3CDF"/>
    <w:rsid w:val="005C4ADD"/>
    <w:rsid w:val="005C4B4D"/>
    <w:rsid w:val="005C4DE3"/>
    <w:rsid w:val="005C5379"/>
    <w:rsid w:val="005C5455"/>
    <w:rsid w:val="005C56B4"/>
    <w:rsid w:val="005C5849"/>
    <w:rsid w:val="005C5A10"/>
    <w:rsid w:val="005C63F0"/>
    <w:rsid w:val="005C645F"/>
    <w:rsid w:val="005C64CC"/>
    <w:rsid w:val="005C7340"/>
    <w:rsid w:val="005C7588"/>
    <w:rsid w:val="005C7901"/>
    <w:rsid w:val="005C7A54"/>
    <w:rsid w:val="005C7CAD"/>
    <w:rsid w:val="005C7EF8"/>
    <w:rsid w:val="005D0102"/>
    <w:rsid w:val="005D02FA"/>
    <w:rsid w:val="005D039B"/>
    <w:rsid w:val="005D047B"/>
    <w:rsid w:val="005D0790"/>
    <w:rsid w:val="005D19A4"/>
    <w:rsid w:val="005D1A89"/>
    <w:rsid w:val="005D1FFC"/>
    <w:rsid w:val="005D20FC"/>
    <w:rsid w:val="005D241F"/>
    <w:rsid w:val="005D24A2"/>
    <w:rsid w:val="005D26D7"/>
    <w:rsid w:val="005D2990"/>
    <w:rsid w:val="005D2A49"/>
    <w:rsid w:val="005D2A80"/>
    <w:rsid w:val="005D2AAC"/>
    <w:rsid w:val="005D2B7E"/>
    <w:rsid w:val="005D2CAA"/>
    <w:rsid w:val="005D2EE8"/>
    <w:rsid w:val="005D31D3"/>
    <w:rsid w:val="005D3894"/>
    <w:rsid w:val="005D39A2"/>
    <w:rsid w:val="005D3ED6"/>
    <w:rsid w:val="005D404B"/>
    <w:rsid w:val="005D4764"/>
    <w:rsid w:val="005D495D"/>
    <w:rsid w:val="005D4F63"/>
    <w:rsid w:val="005D509E"/>
    <w:rsid w:val="005D5499"/>
    <w:rsid w:val="005D576B"/>
    <w:rsid w:val="005D577A"/>
    <w:rsid w:val="005D594D"/>
    <w:rsid w:val="005D5E46"/>
    <w:rsid w:val="005D6057"/>
    <w:rsid w:val="005D609E"/>
    <w:rsid w:val="005D610E"/>
    <w:rsid w:val="005D6432"/>
    <w:rsid w:val="005D64A5"/>
    <w:rsid w:val="005D6929"/>
    <w:rsid w:val="005D6A21"/>
    <w:rsid w:val="005D6B30"/>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712"/>
    <w:rsid w:val="005E2E2C"/>
    <w:rsid w:val="005E2E40"/>
    <w:rsid w:val="005E2E60"/>
    <w:rsid w:val="005E2FA0"/>
    <w:rsid w:val="005E308C"/>
    <w:rsid w:val="005E3245"/>
    <w:rsid w:val="005E339E"/>
    <w:rsid w:val="005E35FD"/>
    <w:rsid w:val="005E383F"/>
    <w:rsid w:val="005E38B8"/>
    <w:rsid w:val="005E3ABA"/>
    <w:rsid w:val="005E4336"/>
    <w:rsid w:val="005E47AA"/>
    <w:rsid w:val="005E47AE"/>
    <w:rsid w:val="005E48F7"/>
    <w:rsid w:val="005E4D4F"/>
    <w:rsid w:val="005E4F80"/>
    <w:rsid w:val="005E4FBD"/>
    <w:rsid w:val="005E4FDB"/>
    <w:rsid w:val="005E5009"/>
    <w:rsid w:val="005E5518"/>
    <w:rsid w:val="005E5563"/>
    <w:rsid w:val="005E57D7"/>
    <w:rsid w:val="005E580A"/>
    <w:rsid w:val="005E5896"/>
    <w:rsid w:val="005E592E"/>
    <w:rsid w:val="005E5AE7"/>
    <w:rsid w:val="005E604D"/>
    <w:rsid w:val="005E630F"/>
    <w:rsid w:val="005E66F1"/>
    <w:rsid w:val="005E6888"/>
    <w:rsid w:val="005E6AFB"/>
    <w:rsid w:val="005E7567"/>
    <w:rsid w:val="005E7698"/>
    <w:rsid w:val="005E76F5"/>
    <w:rsid w:val="005E7C06"/>
    <w:rsid w:val="005E7C7B"/>
    <w:rsid w:val="005E7FFD"/>
    <w:rsid w:val="005F007E"/>
    <w:rsid w:val="005F0157"/>
    <w:rsid w:val="005F031E"/>
    <w:rsid w:val="005F0783"/>
    <w:rsid w:val="005F0B4C"/>
    <w:rsid w:val="005F0B53"/>
    <w:rsid w:val="005F0C46"/>
    <w:rsid w:val="005F15BA"/>
    <w:rsid w:val="005F1D21"/>
    <w:rsid w:val="005F1E42"/>
    <w:rsid w:val="005F1FE4"/>
    <w:rsid w:val="005F297B"/>
    <w:rsid w:val="005F2CD8"/>
    <w:rsid w:val="005F327D"/>
    <w:rsid w:val="005F369B"/>
    <w:rsid w:val="005F3C5D"/>
    <w:rsid w:val="005F3C82"/>
    <w:rsid w:val="005F3D0C"/>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6134"/>
    <w:rsid w:val="005F660A"/>
    <w:rsid w:val="005F6697"/>
    <w:rsid w:val="005F6B43"/>
    <w:rsid w:val="005F6C11"/>
    <w:rsid w:val="005F6C51"/>
    <w:rsid w:val="005F6F9C"/>
    <w:rsid w:val="005F6FFC"/>
    <w:rsid w:val="005F7504"/>
    <w:rsid w:val="005F78AC"/>
    <w:rsid w:val="005F7B86"/>
    <w:rsid w:val="005F7F11"/>
    <w:rsid w:val="00600339"/>
    <w:rsid w:val="0060041A"/>
    <w:rsid w:val="006004DE"/>
    <w:rsid w:val="006008BE"/>
    <w:rsid w:val="00600D79"/>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388"/>
    <w:rsid w:val="00603648"/>
    <w:rsid w:val="0060379B"/>
    <w:rsid w:val="006039C5"/>
    <w:rsid w:val="00603AD1"/>
    <w:rsid w:val="00603B1B"/>
    <w:rsid w:val="00603C5D"/>
    <w:rsid w:val="00604148"/>
    <w:rsid w:val="006043D7"/>
    <w:rsid w:val="00604510"/>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7039"/>
    <w:rsid w:val="006074B1"/>
    <w:rsid w:val="006079D8"/>
    <w:rsid w:val="00607ADE"/>
    <w:rsid w:val="00607E68"/>
    <w:rsid w:val="006100EB"/>
    <w:rsid w:val="006101AC"/>
    <w:rsid w:val="006102C6"/>
    <w:rsid w:val="006103D2"/>
    <w:rsid w:val="006103F0"/>
    <w:rsid w:val="0061047C"/>
    <w:rsid w:val="00610848"/>
    <w:rsid w:val="00611034"/>
    <w:rsid w:val="006113A9"/>
    <w:rsid w:val="00611D3E"/>
    <w:rsid w:val="00611E26"/>
    <w:rsid w:val="00611F39"/>
    <w:rsid w:val="006120CB"/>
    <w:rsid w:val="006126E9"/>
    <w:rsid w:val="006128B4"/>
    <w:rsid w:val="00612C73"/>
    <w:rsid w:val="00612D12"/>
    <w:rsid w:val="00612F07"/>
    <w:rsid w:val="00613036"/>
    <w:rsid w:val="00613058"/>
    <w:rsid w:val="006134CE"/>
    <w:rsid w:val="006136A4"/>
    <w:rsid w:val="006138D8"/>
    <w:rsid w:val="00613B4A"/>
    <w:rsid w:val="00614064"/>
    <w:rsid w:val="006141D8"/>
    <w:rsid w:val="00614263"/>
    <w:rsid w:val="00614398"/>
    <w:rsid w:val="00614CB4"/>
    <w:rsid w:val="00614D1E"/>
    <w:rsid w:val="0061524B"/>
    <w:rsid w:val="0061565F"/>
    <w:rsid w:val="00615BDB"/>
    <w:rsid w:val="00615C89"/>
    <w:rsid w:val="00615ED9"/>
    <w:rsid w:val="006162DC"/>
    <w:rsid w:val="00616449"/>
    <w:rsid w:val="006166CC"/>
    <w:rsid w:val="00616885"/>
    <w:rsid w:val="0061717F"/>
    <w:rsid w:val="006171DC"/>
    <w:rsid w:val="00617369"/>
    <w:rsid w:val="006175CF"/>
    <w:rsid w:val="006178F7"/>
    <w:rsid w:val="00617925"/>
    <w:rsid w:val="00617934"/>
    <w:rsid w:val="00617D8E"/>
    <w:rsid w:val="00620172"/>
    <w:rsid w:val="006201A2"/>
    <w:rsid w:val="00620254"/>
    <w:rsid w:val="006203A9"/>
    <w:rsid w:val="006204D8"/>
    <w:rsid w:val="006205D1"/>
    <w:rsid w:val="00620686"/>
    <w:rsid w:val="006206D7"/>
    <w:rsid w:val="006209E8"/>
    <w:rsid w:val="00621626"/>
    <w:rsid w:val="00621831"/>
    <w:rsid w:val="0062198A"/>
    <w:rsid w:val="00621B6A"/>
    <w:rsid w:val="00621C0B"/>
    <w:rsid w:val="00621C72"/>
    <w:rsid w:val="00621CAD"/>
    <w:rsid w:val="0062248D"/>
    <w:rsid w:val="0062277B"/>
    <w:rsid w:val="006227AF"/>
    <w:rsid w:val="0062286B"/>
    <w:rsid w:val="00622BDB"/>
    <w:rsid w:val="00622DE5"/>
    <w:rsid w:val="0062315B"/>
    <w:rsid w:val="006233DF"/>
    <w:rsid w:val="00623427"/>
    <w:rsid w:val="00623AD1"/>
    <w:rsid w:val="00623EF3"/>
    <w:rsid w:val="0062424C"/>
    <w:rsid w:val="0062427E"/>
    <w:rsid w:val="006244B1"/>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90B"/>
    <w:rsid w:val="00627BA3"/>
    <w:rsid w:val="00627C39"/>
    <w:rsid w:val="00627E44"/>
    <w:rsid w:val="00627F78"/>
    <w:rsid w:val="00627FEE"/>
    <w:rsid w:val="006300D7"/>
    <w:rsid w:val="00630B33"/>
    <w:rsid w:val="00631007"/>
    <w:rsid w:val="006311D6"/>
    <w:rsid w:val="00631692"/>
    <w:rsid w:val="00631803"/>
    <w:rsid w:val="00631826"/>
    <w:rsid w:val="0063183A"/>
    <w:rsid w:val="0063188E"/>
    <w:rsid w:val="006318DA"/>
    <w:rsid w:val="00631C1D"/>
    <w:rsid w:val="00631DA3"/>
    <w:rsid w:val="00631F70"/>
    <w:rsid w:val="00632107"/>
    <w:rsid w:val="00632507"/>
    <w:rsid w:val="006326BC"/>
    <w:rsid w:val="00632927"/>
    <w:rsid w:val="00632A0E"/>
    <w:rsid w:val="00632A4C"/>
    <w:rsid w:val="00632DA2"/>
    <w:rsid w:val="00632EB1"/>
    <w:rsid w:val="00632F7B"/>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84"/>
    <w:rsid w:val="00635EDA"/>
    <w:rsid w:val="00635EDC"/>
    <w:rsid w:val="00635F56"/>
    <w:rsid w:val="00636094"/>
    <w:rsid w:val="0063654B"/>
    <w:rsid w:val="0063681F"/>
    <w:rsid w:val="00636A76"/>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215"/>
    <w:rsid w:val="006418A7"/>
    <w:rsid w:val="006419E1"/>
    <w:rsid w:val="006419ED"/>
    <w:rsid w:val="00641A3B"/>
    <w:rsid w:val="006426BE"/>
    <w:rsid w:val="00642D10"/>
    <w:rsid w:val="00642F92"/>
    <w:rsid w:val="006434A7"/>
    <w:rsid w:val="00643559"/>
    <w:rsid w:val="00643769"/>
    <w:rsid w:val="006437A9"/>
    <w:rsid w:val="00643973"/>
    <w:rsid w:val="0064411B"/>
    <w:rsid w:val="00644200"/>
    <w:rsid w:val="0064420D"/>
    <w:rsid w:val="0064428B"/>
    <w:rsid w:val="0064429C"/>
    <w:rsid w:val="006443B6"/>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54"/>
    <w:rsid w:val="006508EE"/>
    <w:rsid w:val="00650CF1"/>
    <w:rsid w:val="00650D1E"/>
    <w:rsid w:val="00650EB8"/>
    <w:rsid w:val="00650F7C"/>
    <w:rsid w:val="00650FBE"/>
    <w:rsid w:val="0065118D"/>
    <w:rsid w:val="006513D5"/>
    <w:rsid w:val="006518B1"/>
    <w:rsid w:val="00651939"/>
    <w:rsid w:val="00651AD0"/>
    <w:rsid w:val="00651AD3"/>
    <w:rsid w:val="00651FA0"/>
    <w:rsid w:val="006529BA"/>
    <w:rsid w:val="00652BB4"/>
    <w:rsid w:val="006530AC"/>
    <w:rsid w:val="00653273"/>
    <w:rsid w:val="00653365"/>
    <w:rsid w:val="00653BA8"/>
    <w:rsid w:val="00653C70"/>
    <w:rsid w:val="0065403E"/>
    <w:rsid w:val="00654202"/>
    <w:rsid w:val="00654346"/>
    <w:rsid w:val="006544F6"/>
    <w:rsid w:val="00654A54"/>
    <w:rsid w:val="00654B42"/>
    <w:rsid w:val="00654C81"/>
    <w:rsid w:val="00654D84"/>
    <w:rsid w:val="0065500E"/>
    <w:rsid w:val="00655070"/>
    <w:rsid w:val="00655223"/>
    <w:rsid w:val="0065522D"/>
    <w:rsid w:val="006554AC"/>
    <w:rsid w:val="006556C3"/>
    <w:rsid w:val="00655780"/>
    <w:rsid w:val="0065594D"/>
    <w:rsid w:val="00655E51"/>
    <w:rsid w:val="006561FF"/>
    <w:rsid w:val="00656452"/>
    <w:rsid w:val="006564A5"/>
    <w:rsid w:val="00656D6F"/>
    <w:rsid w:val="00657005"/>
    <w:rsid w:val="0065756F"/>
    <w:rsid w:val="006578D9"/>
    <w:rsid w:val="00657F67"/>
    <w:rsid w:val="006601F9"/>
    <w:rsid w:val="006602D1"/>
    <w:rsid w:val="006605DC"/>
    <w:rsid w:val="006605E7"/>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6025"/>
    <w:rsid w:val="0066699A"/>
    <w:rsid w:val="00666B16"/>
    <w:rsid w:val="006672FC"/>
    <w:rsid w:val="006677FA"/>
    <w:rsid w:val="006677FF"/>
    <w:rsid w:val="00667A27"/>
    <w:rsid w:val="00667CC6"/>
    <w:rsid w:val="00667F81"/>
    <w:rsid w:val="00670034"/>
    <w:rsid w:val="006704BF"/>
    <w:rsid w:val="006708EC"/>
    <w:rsid w:val="00670AD6"/>
    <w:rsid w:val="00670B5C"/>
    <w:rsid w:val="00670D74"/>
    <w:rsid w:val="00670ECD"/>
    <w:rsid w:val="00671C8F"/>
    <w:rsid w:val="0067222A"/>
    <w:rsid w:val="006722E6"/>
    <w:rsid w:val="00672575"/>
    <w:rsid w:val="00672966"/>
    <w:rsid w:val="0067299F"/>
    <w:rsid w:val="006729A2"/>
    <w:rsid w:val="006729D5"/>
    <w:rsid w:val="00672B8D"/>
    <w:rsid w:val="00672B94"/>
    <w:rsid w:val="00672E1A"/>
    <w:rsid w:val="00672F44"/>
    <w:rsid w:val="0067330E"/>
    <w:rsid w:val="006733D3"/>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7D"/>
    <w:rsid w:val="006757DC"/>
    <w:rsid w:val="00675965"/>
    <w:rsid w:val="006762B9"/>
    <w:rsid w:val="006763E2"/>
    <w:rsid w:val="006767B8"/>
    <w:rsid w:val="00677085"/>
    <w:rsid w:val="00677133"/>
    <w:rsid w:val="00677725"/>
    <w:rsid w:val="00677C2A"/>
    <w:rsid w:val="0068013A"/>
    <w:rsid w:val="00680A97"/>
    <w:rsid w:val="00680C70"/>
    <w:rsid w:val="00680D31"/>
    <w:rsid w:val="00680F30"/>
    <w:rsid w:val="00680F81"/>
    <w:rsid w:val="0068102D"/>
    <w:rsid w:val="006819F6"/>
    <w:rsid w:val="00681A0A"/>
    <w:rsid w:val="00681FC9"/>
    <w:rsid w:val="00681FCB"/>
    <w:rsid w:val="0068226B"/>
    <w:rsid w:val="00682279"/>
    <w:rsid w:val="00682318"/>
    <w:rsid w:val="006824E8"/>
    <w:rsid w:val="006829D8"/>
    <w:rsid w:val="00682A4A"/>
    <w:rsid w:val="00682B34"/>
    <w:rsid w:val="00682ED3"/>
    <w:rsid w:val="00683060"/>
    <w:rsid w:val="0068310E"/>
    <w:rsid w:val="0068367C"/>
    <w:rsid w:val="00683C78"/>
    <w:rsid w:val="00683D7F"/>
    <w:rsid w:val="00683EF3"/>
    <w:rsid w:val="00684258"/>
    <w:rsid w:val="00684835"/>
    <w:rsid w:val="006849EB"/>
    <w:rsid w:val="00684A0D"/>
    <w:rsid w:val="006852B2"/>
    <w:rsid w:val="006856B4"/>
    <w:rsid w:val="00685725"/>
    <w:rsid w:val="00685D3B"/>
    <w:rsid w:val="0068623E"/>
    <w:rsid w:val="00686366"/>
    <w:rsid w:val="0068653A"/>
    <w:rsid w:val="0068655C"/>
    <w:rsid w:val="0068673B"/>
    <w:rsid w:val="006868CB"/>
    <w:rsid w:val="00686CB9"/>
    <w:rsid w:val="00686EBC"/>
    <w:rsid w:val="0068721F"/>
    <w:rsid w:val="0068725C"/>
    <w:rsid w:val="006872A1"/>
    <w:rsid w:val="00687F04"/>
    <w:rsid w:val="00690078"/>
    <w:rsid w:val="0069088B"/>
    <w:rsid w:val="00690D12"/>
    <w:rsid w:val="00690E33"/>
    <w:rsid w:val="00690F0E"/>
    <w:rsid w:val="00691278"/>
    <w:rsid w:val="0069172A"/>
    <w:rsid w:val="006918F9"/>
    <w:rsid w:val="006919C5"/>
    <w:rsid w:val="00691C7D"/>
    <w:rsid w:val="00691D23"/>
    <w:rsid w:val="00691D43"/>
    <w:rsid w:val="00692216"/>
    <w:rsid w:val="00692521"/>
    <w:rsid w:val="00692602"/>
    <w:rsid w:val="00692799"/>
    <w:rsid w:val="006927F0"/>
    <w:rsid w:val="0069294A"/>
    <w:rsid w:val="00692979"/>
    <w:rsid w:val="00692A0D"/>
    <w:rsid w:val="00692E19"/>
    <w:rsid w:val="00692FDA"/>
    <w:rsid w:val="00693077"/>
    <w:rsid w:val="00693295"/>
    <w:rsid w:val="006935FA"/>
    <w:rsid w:val="00693B04"/>
    <w:rsid w:val="00693CA1"/>
    <w:rsid w:val="00693E46"/>
    <w:rsid w:val="006943ED"/>
    <w:rsid w:val="0069447C"/>
    <w:rsid w:val="006949AD"/>
    <w:rsid w:val="00694A09"/>
    <w:rsid w:val="00694ECA"/>
    <w:rsid w:val="0069521B"/>
    <w:rsid w:val="00695583"/>
    <w:rsid w:val="00695685"/>
    <w:rsid w:val="006958A5"/>
    <w:rsid w:val="00695D50"/>
    <w:rsid w:val="00695D83"/>
    <w:rsid w:val="00695E95"/>
    <w:rsid w:val="00695EFF"/>
    <w:rsid w:val="00696244"/>
    <w:rsid w:val="00696317"/>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845"/>
    <w:rsid w:val="006A59BD"/>
    <w:rsid w:val="006A5A45"/>
    <w:rsid w:val="006A5C47"/>
    <w:rsid w:val="006A5CA3"/>
    <w:rsid w:val="006A5CB7"/>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0B"/>
    <w:rsid w:val="006B3628"/>
    <w:rsid w:val="006B373A"/>
    <w:rsid w:val="006B393F"/>
    <w:rsid w:val="006B3C12"/>
    <w:rsid w:val="006B3E55"/>
    <w:rsid w:val="006B4025"/>
    <w:rsid w:val="006B4818"/>
    <w:rsid w:val="006B4A5F"/>
    <w:rsid w:val="006B4D4E"/>
    <w:rsid w:val="006B5CDC"/>
    <w:rsid w:val="006B5E42"/>
    <w:rsid w:val="006B60E2"/>
    <w:rsid w:val="006B67C8"/>
    <w:rsid w:val="006B6AD0"/>
    <w:rsid w:val="006B6BA3"/>
    <w:rsid w:val="006B6BF0"/>
    <w:rsid w:val="006B6C95"/>
    <w:rsid w:val="006B6DA9"/>
    <w:rsid w:val="006B71E7"/>
    <w:rsid w:val="006B725C"/>
    <w:rsid w:val="006B7360"/>
    <w:rsid w:val="006B7864"/>
    <w:rsid w:val="006B789D"/>
    <w:rsid w:val="006B7B8D"/>
    <w:rsid w:val="006C02C4"/>
    <w:rsid w:val="006C03B2"/>
    <w:rsid w:val="006C0485"/>
    <w:rsid w:val="006C097C"/>
    <w:rsid w:val="006C09DD"/>
    <w:rsid w:val="006C0A1A"/>
    <w:rsid w:val="006C12D6"/>
    <w:rsid w:val="006C142C"/>
    <w:rsid w:val="006C1446"/>
    <w:rsid w:val="006C1B3F"/>
    <w:rsid w:val="006C20C0"/>
    <w:rsid w:val="006C2D5B"/>
    <w:rsid w:val="006C2F89"/>
    <w:rsid w:val="006C375B"/>
    <w:rsid w:val="006C377A"/>
    <w:rsid w:val="006C3AB9"/>
    <w:rsid w:val="006C3B24"/>
    <w:rsid w:val="006C3F40"/>
    <w:rsid w:val="006C40B9"/>
    <w:rsid w:val="006C44D2"/>
    <w:rsid w:val="006C44D3"/>
    <w:rsid w:val="006C45C1"/>
    <w:rsid w:val="006C4AF6"/>
    <w:rsid w:val="006C4B0F"/>
    <w:rsid w:val="006C4B11"/>
    <w:rsid w:val="006C4BA2"/>
    <w:rsid w:val="006C4D69"/>
    <w:rsid w:val="006C4EE0"/>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443"/>
    <w:rsid w:val="006C677C"/>
    <w:rsid w:val="006C685E"/>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0E3"/>
    <w:rsid w:val="006D21FF"/>
    <w:rsid w:val="006D22D9"/>
    <w:rsid w:val="006D2440"/>
    <w:rsid w:val="006D247B"/>
    <w:rsid w:val="006D2627"/>
    <w:rsid w:val="006D267C"/>
    <w:rsid w:val="006D2B27"/>
    <w:rsid w:val="006D31AF"/>
    <w:rsid w:val="006D31DD"/>
    <w:rsid w:val="006D36A3"/>
    <w:rsid w:val="006D3DC9"/>
    <w:rsid w:val="006D3E6D"/>
    <w:rsid w:val="006D43AD"/>
    <w:rsid w:val="006D43BD"/>
    <w:rsid w:val="006D492A"/>
    <w:rsid w:val="006D493C"/>
    <w:rsid w:val="006D4ED6"/>
    <w:rsid w:val="006D4F72"/>
    <w:rsid w:val="006D59BF"/>
    <w:rsid w:val="006D5A82"/>
    <w:rsid w:val="006D5AE7"/>
    <w:rsid w:val="006D5B2C"/>
    <w:rsid w:val="006D5EC2"/>
    <w:rsid w:val="006D5F74"/>
    <w:rsid w:val="006D5FEF"/>
    <w:rsid w:val="006D60BE"/>
    <w:rsid w:val="006D615D"/>
    <w:rsid w:val="006D6A4C"/>
    <w:rsid w:val="006D6D22"/>
    <w:rsid w:val="006D7598"/>
    <w:rsid w:val="006D7B93"/>
    <w:rsid w:val="006D7DAD"/>
    <w:rsid w:val="006E0B16"/>
    <w:rsid w:val="006E0E60"/>
    <w:rsid w:val="006E0ED0"/>
    <w:rsid w:val="006E176F"/>
    <w:rsid w:val="006E18B5"/>
    <w:rsid w:val="006E1EAA"/>
    <w:rsid w:val="006E1EE9"/>
    <w:rsid w:val="006E22CC"/>
    <w:rsid w:val="006E2541"/>
    <w:rsid w:val="006E260B"/>
    <w:rsid w:val="006E2AA6"/>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598A"/>
    <w:rsid w:val="006E604E"/>
    <w:rsid w:val="006E609B"/>
    <w:rsid w:val="006E6230"/>
    <w:rsid w:val="006E63EA"/>
    <w:rsid w:val="006E6A05"/>
    <w:rsid w:val="006E6A86"/>
    <w:rsid w:val="006E6DA9"/>
    <w:rsid w:val="006E6F03"/>
    <w:rsid w:val="006E71A8"/>
    <w:rsid w:val="006E71F1"/>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488"/>
    <w:rsid w:val="006F3510"/>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3FE"/>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D2C"/>
    <w:rsid w:val="00700E02"/>
    <w:rsid w:val="00700EAC"/>
    <w:rsid w:val="00700F73"/>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A6F"/>
    <w:rsid w:val="00706DCE"/>
    <w:rsid w:val="00706DFB"/>
    <w:rsid w:val="00706E08"/>
    <w:rsid w:val="0070711F"/>
    <w:rsid w:val="0070743B"/>
    <w:rsid w:val="00707964"/>
    <w:rsid w:val="00707AE0"/>
    <w:rsid w:val="00707CFF"/>
    <w:rsid w:val="00710027"/>
    <w:rsid w:val="007101EE"/>
    <w:rsid w:val="00710994"/>
    <w:rsid w:val="007109CD"/>
    <w:rsid w:val="00710A3E"/>
    <w:rsid w:val="00710D33"/>
    <w:rsid w:val="007110FE"/>
    <w:rsid w:val="00711760"/>
    <w:rsid w:val="0071176C"/>
    <w:rsid w:val="0071196B"/>
    <w:rsid w:val="00711A0F"/>
    <w:rsid w:val="00711A17"/>
    <w:rsid w:val="00711AE4"/>
    <w:rsid w:val="00711D10"/>
    <w:rsid w:val="00711D73"/>
    <w:rsid w:val="00711E0C"/>
    <w:rsid w:val="00712309"/>
    <w:rsid w:val="00712A0F"/>
    <w:rsid w:val="00712FDB"/>
    <w:rsid w:val="0071374D"/>
    <w:rsid w:val="00713B48"/>
    <w:rsid w:val="00713CA2"/>
    <w:rsid w:val="00713DDD"/>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17E3D"/>
    <w:rsid w:val="0072002C"/>
    <w:rsid w:val="00720048"/>
    <w:rsid w:val="00720190"/>
    <w:rsid w:val="0072027D"/>
    <w:rsid w:val="00720759"/>
    <w:rsid w:val="00720BD4"/>
    <w:rsid w:val="007215A9"/>
    <w:rsid w:val="00721644"/>
    <w:rsid w:val="007218A9"/>
    <w:rsid w:val="0072190B"/>
    <w:rsid w:val="007219ED"/>
    <w:rsid w:val="00721CA2"/>
    <w:rsid w:val="00721E1D"/>
    <w:rsid w:val="007221F1"/>
    <w:rsid w:val="00722310"/>
    <w:rsid w:val="00722B72"/>
    <w:rsid w:val="00722EE0"/>
    <w:rsid w:val="00722FA8"/>
    <w:rsid w:val="007230B7"/>
    <w:rsid w:val="00723701"/>
    <w:rsid w:val="00723D13"/>
    <w:rsid w:val="00723EC3"/>
    <w:rsid w:val="00724332"/>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272"/>
    <w:rsid w:val="00730302"/>
    <w:rsid w:val="0073033A"/>
    <w:rsid w:val="00730F53"/>
    <w:rsid w:val="00730FA2"/>
    <w:rsid w:val="00731032"/>
    <w:rsid w:val="0073128B"/>
    <w:rsid w:val="0073171A"/>
    <w:rsid w:val="00731868"/>
    <w:rsid w:val="007318DE"/>
    <w:rsid w:val="00731A41"/>
    <w:rsid w:val="00731CAD"/>
    <w:rsid w:val="00731D37"/>
    <w:rsid w:val="00731E4B"/>
    <w:rsid w:val="00731E9C"/>
    <w:rsid w:val="007322B2"/>
    <w:rsid w:val="00732321"/>
    <w:rsid w:val="00732AA1"/>
    <w:rsid w:val="00732AAE"/>
    <w:rsid w:val="00732C5E"/>
    <w:rsid w:val="00733315"/>
    <w:rsid w:val="00733560"/>
    <w:rsid w:val="00733858"/>
    <w:rsid w:val="00733A74"/>
    <w:rsid w:val="00733A80"/>
    <w:rsid w:val="00733AA9"/>
    <w:rsid w:val="00733AD7"/>
    <w:rsid w:val="00733B1F"/>
    <w:rsid w:val="00733F4E"/>
    <w:rsid w:val="00733F78"/>
    <w:rsid w:val="0073497A"/>
    <w:rsid w:val="007352B1"/>
    <w:rsid w:val="007356D0"/>
    <w:rsid w:val="007357A9"/>
    <w:rsid w:val="0073637C"/>
    <w:rsid w:val="007365A7"/>
    <w:rsid w:val="00736801"/>
    <w:rsid w:val="007369A8"/>
    <w:rsid w:val="00736BFE"/>
    <w:rsid w:val="00736C82"/>
    <w:rsid w:val="00736D7B"/>
    <w:rsid w:val="0073743A"/>
    <w:rsid w:val="007377ED"/>
    <w:rsid w:val="00737931"/>
    <w:rsid w:val="007379C8"/>
    <w:rsid w:val="00737A2C"/>
    <w:rsid w:val="00740128"/>
    <w:rsid w:val="00740698"/>
    <w:rsid w:val="007406C0"/>
    <w:rsid w:val="0074076D"/>
    <w:rsid w:val="007409E8"/>
    <w:rsid w:val="00740AC1"/>
    <w:rsid w:val="00740BFB"/>
    <w:rsid w:val="00740CD3"/>
    <w:rsid w:val="00740EF3"/>
    <w:rsid w:val="00740FC4"/>
    <w:rsid w:val="00741063"/>
    <w:rsid w:val="0074108B"/>
    <w:rsid w:val="007419FC"/>
    <w:rsid w:val="00741AD1"/>
    <w:rsid w:val="007420C9"/>
    <w:rsid w:val="00742235"/>
    <w:rsid w:val="007422B2"/>
    <w:rsid w:val="007424F5"/>
    <w:rsid w:val="00742695"/>
    <w:rsid w:val="00742789"/>
    <w:rsid w:val="0074289C"/>
    <w:rsid w:val="007429AB"/>
    <w:rsid w:val="00742A51"/>
    <w:rsid w:val="00742BFB"/>
    <w:rsid w:val="00742EC0"/>
    <w:rsid w:val="0074336F"/>
    <w:rsid w:val="00743757"/>
    <w:rsid w:val="00743867"/>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868"/>
    <w:rsid w:val="00747BAD"/>
    <w:rsid w:val="00747BD8"/>
    <w:rsid w:val="00747E09"/>
    <w:rsid w:val="00747F05"/>
    <w:rsid w:val="00747FE3"/>
    <w:rsid w:val="00750131"/>
    <w:rsid w:val="0075038A"/>
    <w:rsid w:val="0075055F"/>
    <w:rsid w:val="00750771"/>
    <w:rsid w:val="007509F9"/>
    <w:rsid w:val="00750F1B"/>
    <w:rsid w:val="007515C8"/>
    <w:rsid w:val="007517C2"/>
    <w:rsid w:val="007517D1"/>
    <w:rsid w:val="0075197E"/>
    <w:rsid w:val="00751F76"/>
    <w:rsid w:val="00752497"/>
    <w:rsid w:val="007525C0"/>
    <w:rsid w:val="007526B0"/>
    <w:rsid w:val="0075277E"/>
    <w:rsid w:val="0075288B"/>
    <w:rsid w:val="00752CFF"/>
    <w:rsid w:val="00752DE9"/>
    <w:rsid w:val="00752FA4"/>
    <w:rsid w:val="00752FE7"/>
    <w:rsid w:val="007532E5"/>
    <w:rsid w:val="007536BB"/>
    <w:rsid w:val="00753731"/>
    <w:rsid w:val="007539D3"/>
    <w:rsid w:val="00753B9D"/>
    <w:rsid w:val="00753E5F"/>
    <w:rsid w:val="00753E73"/>
    <w:rsid w:val="00753F01"/>
    <w:rsid w:val="0075401D"/>
    <w:rsid w:val="0075412E"/>
    <w:rsid w:val="007543CA"/>
    <w:rsid w:val="00754D64"/>
    <w:rsid w:val="00754F3E"/>
    <w:rsid w:val="0075561C"/>
    <w:rsid w:val="007556A5"/>
    <w:rsid w:val="0075599E"/>
    <w:rsid w:val="00755B06"/>
    <w:rsid w:val="00755E06"/>
    <w:rsid w:val="00755E61"/>
    <w:rsid w:val="007561A6"/>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520"/>
    <w:rsid w:val="00761672"/>
    <w:rsid w:val="007617D2"/>
    <w:rsid w:val="007619FB"/>
    <w:rsid w:val="00761A82"/>
    <w:rsid w:val="0076200C"/>
    <w:rsid w:val="007624B0"/>
    <w:rsid w:val="007624B9"/>
    <w:rsid w:val="007625ED"/>
    <w:rsid w:val="00762924"/>
    <w:rsid w:val="0076295C"/>
    <w:rsid w:val="00762E4E"/>
    <w:rsid w:val="00763055"/>
    <w:rsid w:val="00763272"/>
    <w:rsid w:val="0076357A"/>
    <w:rsid w:val="0076375B"/>
    <w:rsid w:val="007638CE"/>
    <w:rsid w:val="00763D32"/>
    <w:rsid w:val="0076409E"/>
    <w:rsid w:val="007640F2"/>
    <w:rsid w:val="00764140"/>
    <w:rsid w:val="00764340"/>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67F68"/>
    <w:rsid w:val="00770215"/>
    <w:rsid w:val="00770CEE"/>
    <w:rsid w:val="00770F1A"/>
    <w:rsid w:val="00770FBC"/>
    <w:rsid w:val="00770FC9"/>
    <w:rsid w:val="007711E4"/>
    <w:rsid w:val="007715FA"/>
    <w:rsid w:val="007718CC"/>
    <w:rsid w:val="0077199F"/>
    <w:rsid w:val="007719DC"/>
    <w:rsid w:val="00771D89"/>
    <w:rsid w:val="007721AD"/>
    <w:rsid w:val="007725A0"/>
    <w:rsid w:val="00772780"/>
    <w:rsid w:val="00772C97"/>
    <w:rsid w:val="00772D15"/>
    <w:rsid w:val="00772DC3"/>
    <w:rsid w:val="00772E92"/>
    <w:rsid w:val="007733C4"/>
    <w:rsid w:val="0077374B"/>
    <w:rsid w:val="00773CCB"/>
    <w:rsid w:val="007743A1"/>
    <w:rsid w:val="007744EF"/>
    <w:rsid w:val="00774836"/>
    <w:rsid w:val="00774AC6"/>
    <w:rsid w:val="00774B76"/>
    <w:rsid w:val="007750DC"/>
    <w:rsid w:val="00775330"/>
    <w:rsid w:val="0077562C"/>
    <w:rsid w:val="00775BAA"/>
    <w:rsid w:val="00775D0E"/>
    <w:rsid w:val="00775EFD"/>
    <w:rsid w:val="00775F11"/>
    <w:rsid w:val="007760CB"/>
    <w:rsid w:val="007761C3"/>
    <w:rsid w:val="007762B1"/>
    <w:rsid w:val="007762CD"/>
    <w:rsid w:val="007768F2"/>
    <w:rsid w:val="00776E9E"/>
    <w:rsid w:val="00777053"/>
    <w:rsid w:val="007773AF"/>
    <w:rsid w:val="00777CD9"/>
    <w:rsid w:val="00777EA8"/>
    <w:rsid w:val="00777EE9"/>
    <w:rsid w:val="00780250"/>
    <w:rsid w:val="00780657"/>
    <w:rsid w:val="007807E0"/>
    <w:rsid w:val="00780980"/>
    <w:rsid w:val="007809E1"/>
    <w:rsid w:val="00780ACC"/>
    <w:rsid w:val="00780FD1"/>
    <w:rsid w:val="0078109E"/>
    <w:rsid w:val="0078114F"/>
    <w:rsid w:val="007812A9"/>
    <w:rsid w:val="0078146E"/>
    <w:rsid w:val="00781633"/>
    <w:rsid w:val="0078165E"/>
    <w:rsid w:val="007816FD"/>
    <w:rsid w:val="00781986"/>
    <w:rsid w:val="00781B9A"/>
    <w:rsid w:val="00781DAD"/>
    <w:rsid w:val="00782266"/>
    <w:rsid w:val="007822AF"/>
    <w:rsid w:val="00782343"/>
    <w:rsid w:val="0078243D"/>
    <w:rsid w:val="0078270F"/>
    <w:rsid w:val="00782B9C"/>
    <w:rsid w:val="00782D8A"/>
    <w:rsid w:val="00783080"/>
    <w:rsid w:val="00783267"/>
    <w:rsid w:val="00783315"/>
    <w:rsid w:val="007833C3"/>
    <w:rsid w:val="007837BE"/>
    <w:rsid w:val="0078380D"/>
    <w:rsid w:val="0078388F"/>
    <w:rsid w:val="00783C3E"/>
    <w:rsid w:val="007842FE"/>
    <w:rsid w:val="00784576"/>
    <w:rsid w:val="00784702"/>
    <w:rsid w:val="007848B8"/>
    <w:rsid w:val="00784C31"/>
    <w:rsid w:val="00784DDA"/>
    <w:rsid w:val="00784E6D"/>
    <w:rsid w:val="00784EA1"/>
    <w:rsid w:val="00784FC7"/>
    <w:rsid w:val="0078532D"/>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5EE"/>
    <w:rsid w:val="007916D2"/>
    <w:rsid w:val="007917E8"/>
    <w:rsid w:val="00791ADE"/>
    <w:rsid w:val="00791BEA"/>
    <w:rsid w:val="00791F98"/>
    <w:rsid w:val="007920D9"/>
    <w:rsid w:val="007926B7"/>
    <w:rsid w:val="00792A7A"/>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07A"/>
    <w:rsid w:val="00795231"/>
    <w:rsid w:val="007953DC"/>
    <w:rsid w:val="0079541B"/>
    <w:rsid w:val="007954AC"/>
    <w:rsid w:val="0079601B"/>
    <w:rsid w:val="007962E1"/>
    <w:rsid w:val="00796581"/>
    <w:rsid w:val="0079663F"/>
    <w:rsid w:val="007966DB"/>
    <w:rsid w:val="007968C9"/>
    <w:rsid w:val="00796D0C"/>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876"/>
    <w:rsid w:val="007A2BB4"/>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F5"/>
    <w:rsid w:val="007A4A07"/>
    <w:rsid w:val="007A4AF1"/>
    <w:rsid w:val="007A4E21"/>
    <w:rsid w:val="007A4F88"/>
    <w:rsid w:val="007A5201"/>
    <w:rsid w:val="007A5288"/>
    <w:rsid w:val="007A52A8"/>
    <w:rsid w:val="007A5996"/>
    <w:rsid w:val="007A5CE4"/>
    <w:rsid w:val="007A618D"/>
    <w:rsid w:val="007A6221"/>
    <w:rsid w:val="007A62D0"/>
    <w:rsid w:val="007A6333"/>
    <w:rsid w:val="007A6477"/>
    <w:rsid w:val="007A68DC"/>
    <w:rsid w:val="007A6909"/>
    <w:rsid w:val="007A6DE7"/>
    <w:rsid w:val="007A6F0E"/>
    <w:rsid w:val="007A7011"/>
    <w:rsid w:val="007A75A3"/>
    <w:rsid w:val="007A7C63"/>
    <w:rsid w:val="007A7D3E"/>
    <w:rsid w:val="007A7D61"/>
    <w:rsid w:val="007A7EF5"/>
    <w:rsid w:val="007A7F7A"/>
    <w:rsid w:val="007B0010"/>
    <w:rsid w:val="007B0253"/>
    <w:rsid w:val="007B050E"/>
    <w:rsid w:val="007B073B"/>
    <w:rsid w:val="007B0865"/>
    <w:rsid w:val="007B09ED"/>
    <w:rsid w:val="007B0B92"/>
    <w:rsid w:val="007B0F0C"/>
    <w:rsid w:val="007B1061"/>
    <w:rsid w:val="007B14A8"/>
    <w:rsid w:val="007B16F9"/>
    <w:rsid w:val="007B1C2D"/>
    <w:rsid w:val="007B1F9A"/>
    <w:rsid w:val="007B21A9"/>
    <w:rsid w:val="007B2638"/>
    <w:rsid w:val="007B27E2"/>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920"/>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01"/>
    <w:rsid w:val="007C169D"/>
    <w:rsid w:val="007C16D7"/>
    <w:rsid w:val="007C1B94"/>
    <w:rsid w:val="007C1D3B"/>
    <w:rsid w:val="007C2044"/>
    <w:rsid w:val="007C2131"/>
    <w:rsid w:val="007C279E"/>
    <w:rsid w:val="007C286E"/>
    <w:rsid w:val="007C2884"/>
    <w:rsid w:val="007C2A39"/>
    <w:rsid w:val="007C2CBA"/>
    <w:rsid w:val="007C3114"/>
    <w:rsid w:val="007C3255"/>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AD8"/>
    <w:rsid w:val="007C5CE6"/>
    <w:rsid w:val="007C5DB6"/>
    <w:rsid w:val="007C61E0"/>
    <w:rsid w:val="007C6468"/>
    <w:rsid w:val="007C64BC"/>
    <w:rsid w:val="007C6823"/>
    <w:rsid w:val="007C683F"/>
    <w:rsid w:val="007C6842"/>
    <w:rsid w:val="007C6939"/>
    <w:rsid w:val="007C6941"/>
    <w:rsid w:val="007C6AA7"/>
    <w:rsid w:val="007C6BA4"/>
    <w:rsid w:val="007C6D8A"/>
    <w:rsid w:val="007C6DA9"/>
    <w:rsid w:val="007C7215"/>
    <w:rsid w:val="007C768E"/>
    <w:rsid w:val="007C7A3E"/>
    <w:rsid w:val="007C7EF3"/>
    <w:rsid w:val="007D020B"/>
    <w:rsid w:val="007D0233"/>
    <w:rsid w:val="007D02C5"/>
    <w:rsid w:val="007D0677"/>
    <w:rsid w:val="007D0779"/>
    <w:rsid w:val="007D096E"/>
    <w:rsid w:val="007D098C"/>
    <w:rsid w:val="007D0C6E"/>
    <w:rsid w:val="007D0F49"/>
    <w:rsid w:val="007D11B6"/>
    <w:rsid w:val="007D149C"/>
    <w:rsid w:val="007D1558"/>
    <w:rsid w:val="007D1A6A"/>
    <w:rsid w:val="007D1B20"/>
    <w:rsid w:val="007D1B7C"/>
    <w:rsid w:val="007D1C5C"/>
    <w:rsid w:val="007D1E29"/>
    <w:rsid w:val="007D1FDF"/>
    <w:rsid w:val="007D214A"/>
    <w:rsid w:val="007D2306"/>
    <w:rsid w:val="007D249A"/>
    <w:rsid w:val="007D24AE"/>
    <w:rsid w:val="007D357E"/>
    <w:rsid w:val="007D3889"/>
    <w:rsid w:val="007D39A2"/>
    <w:rsid w:val="007D39D7"/>
    <w:rsid w:val="007D3BA0"/>
    <w:rsid w:val="007D3CA2"/>
    <w:rsid w:val="007D3F34"/>
    <w:rsid w:val="007D4422"/>
    <w:rsid w:val="007D46EC"/>
    <w:rsid w:val="007D47E5"/>
    <w:rsid w:val="007D49EF"/>
    <w:rsid w:val="007D4C6E"/>
    <w:rsid w:val="007D4FF2"/>
    <w:rsid w:val="007D50A0"/>
    <w:rsid w:val="007D512C"/>
    <w:rsid w:val="007D5134"/>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8F4"/>
    <w:rsid w:val="007D794A"/>
    <w:rsid w:val="007D7E94"/>
    <w:rsid w:val="007E0162"/>
    <w:rsid w:val="007E02CC"/>
    <w:rsid w:val="007E05E5"/>
    <w:rsid w:val="007E07FD"/>
    <w:rsid w:val="007E0981"/>
    <w:rsid w:val="007E0986"/>
    <w:rsid w:val="007E09D4"/>
    <w:rsid w:val="007E0C8C"/>
    <w:rsid w:val="007E105B"/>
    <w:rsid w:val="007E1203"/>
    <w:rsid w:val="007E1479"/>
    <w:rsid w:val="007E152B"/>
    <w:rsid w:val="007E1878"/>
    <w:rsid w:val="007E191F"/>
    <w:rsid w:val="007E1A55"/>
    <w:rsid w:val="007E1CB1"/>
    <w:rsid w:val="007E201B"/>
    <w:rsid w:val="007E2146"/>
    <w:rsid w:val="007E2597"/>
    <w:rsid w:val="007E2691"/>
    <w:rsid w:val="007E2A6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B51"/>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0F96"/>
    <w:rsid w:val="007F14D7"/>
    <w:rsid w:val="007F18C0"/>
    <w:rsid w:val="007F1E6C"/>
    <w:rsid w:val="007F1F12"/>
    <w:rsid w:val="007F22A5"/>
    <w:rsid w:val="007F23AF"/>
    <w:rsid w:val="007F2DBB"/>
    <w:rsid w:val="007F2ED4"/>
    <w:rsid w:val="007F360A"/>
    <w:rsid w:val="007F3C60"/>
    <w:rsid w:val="007F3C69"/>
    <w:rsid w:val="007F3FB0"/>
    <w:rsid w:val="007F41BF"/>
    <w:rsid w:val="007F43A9"/>
    <w:rsid w:val="007F48E1"/>
    <w:rsid w:val="007F4B89"/>
    <w:rsid w:val="007F4ECB"/>
    <w:rsid w:val="007F5487"/>
    <w:rsid w:val="007F54A0"/>
    <w:rsid w:val="007F5608"/>
    <w:rsid w:val="007F5874"/>
    <w:rsid w:val="007F588E"/>
    <w:rsid w:val="007F5D4A"/>
    <w:rsid w:val="007F6424"/>
    <w:rsid w:val="007F6562"/>
    <w:rsid w:val="007F65F2"/>
    <w:rsid w:val="007F6721"/>
    <w:rsid w:val="007F6BB0"/>
    <w:rsid w:val="007F6C1B"/>
    <w:rsid w:val="007F6D9E"/>
    <w:rsid w:val="007F70D6"/>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A19"/>
    <w:rsid w:val="00803D77"/>
    <w:rsid w:val="00803E2E"/>
    <w:rsid w:val="00803F3D"/>
    <w:rsid w:val="00803FAA"/>
    <w:rsid w:val="008041E1"/>
    <w:rsid w:val="00804867"/>
    <w:rsid w:val="008048FC"/>
    <w:rsid w:val="00804A89"/>
    <w:rsid w:val="00804B2F"/>
    <w:rsid w:val="00804DFD"/>
    <w:rsid w:val="00805952"/>
    <w:rsid w:val="00805EF3"/>
    <w:rsid w:val="0080623D"/>
    <w:rsid w:val="00806269"/>
    <w:rsid w:val="0080638C"/>
    <w:rsid w:val="008067B8"/>
    <w:rsid w:val="00806979"/>
    <w:rsid w:val="0080699F"/>
    <w:rsid w:val="00806BBA"/>
    <w:rsid w:val="00806D29"/>
    <w:rsid w:val="0080770D"/>
    <w:rsid w:val="008078EA"/>
    <w:rsid w:val="00807D28"/>
    <w:rsid w:val="00807D5E"/>
    <w:rsid w:val="00807E1B"/>
    <w:rsid w:val="0081012C"/>
    <w:rsid w:val="00810653"/>
    <w:rsid w:val="00810C3E"/>
    <w:rsid w:val="00810DE9"/>
    <w:rsid w:val="00810EAE"/>
    <w:rsid w:val="00810FCE"/>
    <w:rsid w:val="00811036"/>
    <w:rsid w:val="008113BD"/>
    <w:rsid w:val="00811EF6"/>
    <w:rsid w:val="00812204"/>
    <w:rsid w:val="008123D5"/>
    <w:rsid w:val="00812479"/>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14D"/>
    <w:rsid w:val="00816264"/>
    <w:rsid w:val="00816325"/>
    <w:rsid w:val="008163A3"/>
    <w:rsid w:val="008164C2"/>
    <w:rsid w:val="00816654"/>
    <w:rsid w:val="00816A54"/>
    <w:rsid w:val="00816D94"/>
    <w:rsid w:val="00817508"/>
    <w:rsid w:val="00817636"/>
    <w:rsid w:val="0081787C"/>
    <w:rsid w:val="00817B8F"/>
    <w:rsid w:val="00817C96"/>
    <w:rsid w:val="00817D2A"/>
    <w:rsid w:val="00817DFA"/>
    <w:rsid w:val="00817F27"/>
    <w:rsid w:val="00820293"/>
    <w:rsid w:val="008205E7"/>
    <w:rsid w:val="00820638"/>
    <w:rsid w:val="008207B5"/>
    <w:rsid w:val="00820C43"/>
    <w:rsid w:val="00820CE2"/>
    <w:rsid w:val="00820DF1"/>
    <w:rsid w:val="00820EB2"/>
    <w:rsid w:val="0082172C"/>
    <w:rsid w:val="00821D5D"/>
    <w:rsid w:val="00823335"/>
    <w:rsid w:val="008237B2"/>
    <w:rsid w:val="00823D4A"/>
    <w:rsid w:val="00823EB5"/>
    <w:rsid w:val="00823F61"/>
    <w:rsid w:val="0082419B"/>
    <w:rsid w:val="00824201"/>
    <w:rsid w:val="0082449E"/>
    <w:rsid w:val="008245FB"/>
    <w:rsid w:val="0082483B"/>
    <w:rsid w:val="00824875"/>
    <w:rsid w:val="008249FF"/>
    <w:rsid w:val="00824D65"/>
    <w:rsid w:val="0082511C"/>
    <w:rsid w:val="008251EC"/>
    <w:rsid w:val="0082544A"/>
    <w:rsid w:val="00825DD4"/>
    <w:rsid w:val="00826204"/>
    <w:rsid w:val="008265AD"/>
    <w:rsid w:val="00826644"/>
    <w:rsid w:val="008269C9"/>
    <w:rsid w:val="00826A5D"/>
    <w:rsid w:val="00826D90"/>
    <w:rsid w:val="00826E7A"/>
    <w:rsid w:val="00827015"/>
    <w:rsid w:val="00827109"/>
    <w:rsid w:val="00827373"/>
    <w:rsid w:val="00827502"/>
    <w:rsid w:val="00827648"/>
    <w:rsid w:val="00827A41"/>
    <w:rsid w:val="00827AF3"/>
    <w:rsid w:val="00827B00"/>
    <w:rsid w:val="00827CBB"/>
    <w:rsid w:val="0083056F"/>
    <w:rsid w:val="008306B6"/>
    <w:rsid w:val="00830F16"/>
    <w:rsid w:val="00830F6F"/>
    <w:rsid w:val="00831198"/>
    <w:rsid w:val="008312F1"/>
    <w:rsid w:val="00831494"/>
    <w:rsid w:val="008314BC"/>
    <w:rsid w:val="00831AB4"/>
    <w:rsid w:val="00831BBC"/>
    <w:rsid w:val="0083202C"/>
    <w:rsid w:val="00832142"/>
    <w:rsid w:val="008323B6"/>
    <w:rsid w:val="00832735"/>
    <w:rsid w:val="00832929"/>
    <w:rsid w:val="00832A4E"/>
    <w:rsid w:val="00832ABE"/>
    <w:rsid w:val="00832C18"/>
    <w:rsid w:val="00832CAF"/>
    <w:rsid w:val="0083302B"/>
    <w:rsid w:val="008330DB"/>
    <w:rsid w:val="0083359F"/>
    <w:rsid w:val="00833955"/>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C98"/>
    <w:rsid w:val="00834F4B"/>
    <w:rsid w:val="008353C3"/>
    <w:rsid w:val="008358DF"/>
    <w:rsid w:val="008358F1"/>
    <w:rsid w:val="008359D7"/>
    <w:rsid w:val="00835B0A"/>
    <w:rsid w:val="00835B82"/>
    <w:rsid w:val="00835B8A"/>
    <w:rsid w:val="00835BF5"/>
    <w:rsid w:val="00836133"/>
    <w:rsid w:val="00836193"/>
    <w:rsid w:val="008361D0"/>
    <w:rsid w:val="00836402"/>
    <w:rsid w:val="00836575"/>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922"/>
    <w:rsid w:val="00840954"/>
    <w:rsid w:val="00840A68"/>
    <w:rsid w:val="00840A83"/>
    <w:rsid w:val="00840ADD"/>
    <w:rsid w:val="00840D46"/>
    <w:rsid w:val="008412EA"/>
    <w:rsid w:val="00841573"/>
    <w:rsid w:val="008419A1"/>
    <w:rsid w:val="00841AA6"/>
    <w:rsid w:val="00841D4B"/>
    <w:rsid w:val="00841EB3"/>
    <w:rsid w:val="00842039"/>
    <w:rsid w:val="00842061"/>
    <w:rsid w:val="0084239C"/>
    <w:rsid w:val="008429C6"/>
    <w:rsid w:val="008429F2"/>
    <w:rsid w:val="00842DB7"/>
    <w:rsid w:val="008430CD"/>
    <w:rsid w:val="00843388"/>
    <w:rsid w:val="0084351C"/>
    <w:rsid w:val="008436D3"/>
    <w:rsid w:val="0084387F"/>
    <w:rsid w:val="00843AE2"/>
    <w:rsid w:val="00843AFD"/>
    <w:rsid w:val="00843FF7"/>
    <w:rsid w:val="008444F8"/>
    <w:rsid w:val="00844750"/>
    <w:rsid w:val="00844ABE"/>
    <w:rsid w:val="00844B00"/>
    <w:rsid w:val="00845874"/>
    <w:rsid w:val="0084594F"/>
    <w:rsid w:val="00845F51"/>
    <w:rsid w:val="00845F5B"/>
    <w:rsid w:val="00845F6D"/>
    <w:rsid w:val="00846106"/>
    <w:rsid w:val="008462E7"/>
    <w:rsid w:val="00846394"/>
    <w:rsid w:val="00846451"/>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0E08"/>
    <w:rsid w:val="00850EAF"/>
    <w:rsid w:val="00851076"/>
    <w:rsid w:val="008511B7"/>
    <w:rsid w:val="0085130C"/>
    <w:rsid w:val="008519A8"/>
    <w:rsid w:val="00851A00"/>
    <w:rsid w:val="00851B22"/>
    <w:rsid w:val="00851E25"/>
    <w:rsid w:val="00852166"/>
    <w:rsid w:val="008521C5"/>
    <w:rsid w:val="00852338"/>
    <w:rsid w:val="00852708"/>
    <w:rsid w:val="00852C5D"/>
    <w:rsid w:val="00852F3B"/>
    <w:rsid w:val="0085342F"/>
    <w:rsid w:val="00853506"/>
    <w:rsid w:val="00853657"/>
    <w:rsid w:val="00853AD6"/>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01A"/>
    <w:rsid w:val="008551B1"/>
    <w:rsid w:val="008555CB"/>
    <w:rsid w:val="00855915"/>
    <w:rsid w:val="00855A3E"/>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2C9"/>
    <w:rsid w:val="00860315"/>
    <w:rsid w:val="0086036C"/>
    <w:rsid w:val="0086037F"/>
    <w:rsid w:val="0086052E"/>
    <w:rsid w:val="00860770"/>
    <w:rsid w:val="00861B41"/>
    <w:rsid w:val="00861D65"/>
    <w:rsid w:val="00861DA1"/>
    <w:rsid w:val="008620C2"/>
    <w:rsid w:val="00862119"/>
    <w:rsid w:val="00862173"/>
    <w:rsid w:val="00862290"/>
    <w:rsid w:val="00862469"/>
    <w:rsid w:val="008626B0"/>
    <w:rsid w:val="00862988"/>
    <w:rsid w:val="00862D37"/>
    <w:rsid w:val="00862D78"/>
    <w:rsid w:val="00862E0A"/>
    <w:rsid w:val="00863479"/>
    <w:rsid w:val="00863AA0"/>
    <w:rsid w:val="00863AE6"/>
    <w:rsid w:val="008642D9"/>
    <w:rsid w:val="00864578"/>
    <w:rsid w:val="008646B5"/>
    <w:rsid w:val="00864A9F"/>
    <w:rsid w:val="00864D01"/>
    <w:rsid w:val="008650AB"/>
    <w:rsid w:val="008653BB"/>
    <w:rsid w:val="00865503"/>
    <w:rsid w:val="00865696"/>
    <w:rsid w:val="0086573D"/>
    <w:rsid w:val="008658CC"/>
    <w:rsid w:val="00865D4C"/>
    <w:rsid w:val="00865DE1"/>
    <w:rsid w:val="00865FCE"/>
    <w:rsid w:val="00866421"/>
    <w:rsid w:val="00866453"/>
    <w:rsid w:val="00866781"/>
    <w:rsid w:val="00866F56"/>
    <w:rsid w:val="00867BCD"/>
    <w:rsid w:val="00867C22"/>
    <w:rsid w:val="00867CC7"/>
    <w:rsid w:val="00867F66"/>
    <w:rsid w:val="00870018"/>
    <w:rsid w:val="008703F9"/>
    <w:rsid w:val="0087044C"/>
    <w:rsid w:val="00870478"/>
    <w:rsid w:val="00870793"/>
    <w:rsid w:val="00870A1C"/>
    <w:rsid w:val="00870A49"/>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72D"/>
    <w:rsid w:val="00873866"/>
    <w:rsid w:val="0087388F"/>
    <w:rsid w:val="00873BD4"/>
    <w:rsid w:val="00873BF0"/>
    <w:rsid w:val="00874163"/>
    <w:rsid w:val="00874213"/>
    <w:rsid w:val="00874D5F"/>
    <w:rsid w:val="00874E33"/>
    <w:rsid w:val="00874F9B"/>
    <w:rsid w:val="00874FAC"/>
    <w:rsid w:val="0087504C"/>
    <w:rsid w:val="00875905"/>
    <w:rsid w:val="00875A38"/>
    <w:rsid w:val="00875CD1"/>
    <w:rsid w:val="00875E7F"/>
    <w:rsid w:val="00875F79"/>
    <w:rsid w:val="00875FBD"/>
    <w:rsid w:val="0087620C"/>
    <w:rsid w:val="00876212"/>
    <w:rsid w:val="00876268"/>
    <w:rsid w:val="00876321"/>
    <w:rsid w:val="0087654B"/>
    <w:rsid w:val="00876768"/>
    <w:rsid w:val="00876AC7"/>
    <w:rsid w:val="0087707C"/>
    <w:rsid w:val="0087721D"/>
    <w:rsid w:val="008772A5"/>
    <w:rsid w:val="0087746C"/>
    <w:rsid w:val="00877865"/>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9E7"/>
    <w:rsid w:val="00882BB1"/>
    <w:rsid w:val="00882C7C"/>
    <w:rsid w:val="00882D85"/>
    <w:rsid w:val="00882DCF"/>
    <w:rsid w:val="00883004"/>
    <w:rsid w:val="0088323B"/>
    <w:rsid w:val="0088366F"/>
    <w:rsid w:val="00883B79"/>
    <w:rsid w:val="00883D18"/>
    <w:rsid w:val="00883D86"/>
    <w:rsid w:val="00883ED6"/>
    <w:rsid w:val="00883F8F"/>
    <w:rsid w:val="00884255"/>
    <w:rsid w:val="0088425B"/>
    <w:rsid w:val="00884B7A"/>
    <w:rsid w:val="0088500C"/>
    <w:rsid w:val="008851E7"/>
    <w:rsid w:val="0088579F"/>
    <w:rsid w:val="008857CC"/>
    <w:rsid w:val="0088599D"/>
    <w:rsid w:val="00885D5D"/>
    <w:rsid w:val="00885F46"/>
    <w:rsid w:val="00886116"/>
    <w:rsid w:val="00886211"/>
    <w:rsid w:val="0088651F"/>
    <w:rsid w:val="00886618"/>
    <w:rsid w:val="00886781"/>
    <w:rsid w:val="00886900"/>
    <w:rsid w:val="00886C16"/>
    <w:rsid w:val="00886C56"/>
    <w:rsid w:val="00886D72"/>
    <w:rsid w:val="00887771"/>
    <w:rsid w:val="00887A19"/>
    <w:rsid w:val="00887AC1"/>
    <w:rsid w:val="00890128"/>
    <w:rsid w:val="0089035C"/>
    <w:rsid w:val="008903C7"/>
    <w:rsid w:val="00890695"/>
    <w:rsid w:val="008907B2"/>
    <w:rsid w:val="00890A71"/>
    <w:rsid w:val="00890B03"/>
    <w:rsid w:val="00890BCD"/>
    <w:rsid w:val="00890D39"/>
    <w:rsid w:val="00890F04"/>
    <w:rsid w:val="00890F2B"/>
    <w:rsid w:val="008911A2"/>
    <w:rsid w:val="0089167B"/>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5243"/>
    <w:rsid w:val="008953CB"/>
    <w:rsid w:val="00895461"/>
    <w:rsid w:val="008956C5"/>
    <w:rsid w:val="0089582C"/>
    <w:rsid w:val="00895A0C"/>
    <w:rsid w:val="0089613C"/>
    <w:rsid w:val="0089654E"/>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79"/>
    <w:rsid w:val="008A4F10"/>
    <w:rsid w:val="008A53C3"/>
    <w:rsid w:val="008A55F9"/>
    <w:rsid w:val="008A5784"/>
    <w:rsid w:val="008A59E9"/>
    <w:rsid w:val="008A5B91"/>
    <w:rsid w:val="008A631F"/>
    <w:rsid w:val="008A668F"/>
    <w:rsid w:val="008A6736"/>
    <w:rsid w:val="008A704E"/>
    <w:rsid w:val="008A72A4"/>
    <w:rsid w:val="008A7361"/>
    <w:rsid w:val="008A74F4"/>
    <w:rsid w:val="008A7589"/>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23"/>
    <w:rsid w:val="008B1651"/>
    <w:rsid w:val="008B175A"/>
    <w:rsid w:val="008B1EDE"/>
    <w:rsid w:val="008B1EFF"/>
    <w:rsid w:val="008B21F5"/>
    <w:rsid w:val="008B269F"/>
    <w:rsid w:val="008B2811"/>
    <w:rsid w:val="008B2A2E"/>
    <w:rsid w:val="008B2D1D"/>
    <w:rsid w:val="008B2D5B"/>
    <w:rsid w:val="008B2DEB"/>
    <w:rsid w:val="008B35ED"/>
    <w:rsid w:val="008B3B35"/>
    <w:rsid w:val="008B3C08"/>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CA1"/>
    <w:rsid w:val="008C0FB9"/>
    <w:rsid w:val="008C105E"/>
    <w:rsid w:val="008C1434"/>
    <w:rsid w:val="008C1D61"/>
    <w:rsid w:val="008C2342"/>
    <w:rsid w:val="008C2426"/>
    <w:rsid w:val="008C2453"/>
    <w:rsid w:val="008C25CB"/>
    <w:rsid w:val="008C26B4"/>
    <w:rsid w:val="008C28BA"/>
    <w:rsid w:val="008C3240"/>
    <w:rsid w:val="008C3302"/>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8BE"/>
    <w:rsid w:val="008C69E1"/>
    <w:rsid w:val="008C69EB"/>
    <w:rsid w:val="008C6C7A"/>
    <w:rsid w:val="008C6D00"/>
    <w:rsid w:val="008C6DB7"/>
    <w:rsid w:val="008C6F3C"/>
    <w:rsid w:val="008C6F4F"/>
    <w:rsid w:val="008C70B1"/>
    <w:rsid w:val="008C7271"/>
    <w:rsid w:val="008C74CC"/>
    <w:rsid w:val="008C7D0C"/>
    <w:rsid w:val="008C7F77"/>
    <w:rsid w:val="008D008C"/>
    <w:rsid w:val="008D02CB"/>
    <w:rsid w:val="008D0367"/>
    <w:rsid w:val="008D0459"/>
    <w:rsid w:val="008D05D2"/>
    <w:rsid w:val="008D05DA"/>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4A5C"/>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C5C"/>
    <w:rsid w:val="008D7DEB"/>
    <w:rsid w:val="008E025A"/>
    <w:rsid w:val="008E037E"/>
    <w:rsid w:val="008E03C6"/>
    <w:rsid w:val="008E04B5"/>
    <w:rsid w:val="008E0CDD"/>
    <w:rsid w:val="008E0E89"/>
    <w:rsid w:val="008E0E8C"/>
    <w:rsid w:val="008E0F69"/>
    <w:rsid w:val="008E1217"/>
    <w:rsid w:val="008E1294"/>
    <w:rsid w:val="008E183A"/>
    <w:rsid w:val="008E1B76"/>
    <w:rsid w:val="008E1F30"/>
    <w:rsid w:val="008E1F9B"/>
    <w:rsid w:val="008E1FDF"/>
    <w:rsid w:val="008E2004"/>
    <w:rsid w:val="008E2018"/>
    <w:rsid w:val="008E203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14B"/>
    <w:rsid w:val="008E427C"/>
    <w:rsid w:val="008E4326"/>
    <w:rsid w:val="008E451A"/>
    <w:rsid w:val="008E4820"/>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583"/>
    <w:rsid w:val="008F096D"/>
    <w:rsid w:val="008F0D27"/>
    <w:rsid w:val="008F1313"/>
    <w:rsid w:val="008F1633"/>
    <w:rsid w:val="008F1CF8"/>
    <w:rsid w:val="008F1D6C"/>
    <w:rsid w:val="008F1F85"/>
    <w:rsid w:val="008F2201"/>
    <w:rsid w:val="008F2369"/>
    <w:rsid w:val="008F23F4"/>
    <w:rsid w:val="008F2595"/>
    <w:rsid w:val="008F2716"/>
    <w:rsid w:val="008F290D"/>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882"/>
    <w:rsid w:val="008F6CD0"/>
    <w:rsid w:val="008F6CD1"/>
    <w:rsid w:val="008F6E9C"/>
    <w:rsid w:val="008F6EAB"/>
    <w:rsid w:val="008F6FB1"/>
    <w:rsid w:val="008F705E"/>
    <w:rsid w:val="008F7638"/>
    <w:rsid w:val="008F7BD6"/>
    <w:rsid w:val="008F7CEF"/>
    <w:rsid w:val="009000FD"/>
    <w:rsid w:val="0090080D"/>
    <w:rsid w:val="009008F9"/>
    <w:rsid w:val="009009FF"/>
    <w:rsid w:val="00900AFD"/>
    <w:rsid w:val="00900DDE"/>
    <w:rsid w:val="00900DF1"/>
    <w:rsid w:val="00900E66"/>
    <w:rsid w:val="0090106B"/>
    <w:rsid w:val="0090108C"/>
    <w:rsid w:val="0090154A"/>
    <w:rsid w:val="009015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07575"/>
    <w:rsid w:val="00907694"/>
    <w:rsid w:val="00910178"/>
    <w:rsid w:val="009102A6"/>
    <w:rsid w:val="00910416"/>
    <w:rsid w:val="009108A7"/>
    <w:rsid w:val="00910C8E"/>
    <w:rsid w:val="00910ED6"/>
    <w:rsid w:val="00911746"/>
    <w:rsid w:val="009119A0"/>
    <w:rsid w:val="00911A51"/>
    <w:rsid w:val="00911E1A"/>
    <w:rsid w:val="00911EDA"/>
    <w:rsid w:val="009120EC"/>
    <w:rsid w:val="009123B9"/>
    <w:rsid w:val="0091252D"/>
    <w:rsid w:val="009131D7"/>
    <w:rsid w:val="009135DB"/>
    <w:rsid w:val="00913750"/>
    <w:rsid w:val="009138EB"/>
    <w:rsid w:val="0091397C"/>
    <w:rsid w:val="00913AEE"/>
    <w:rsid w:val="00913EB6"/>
    <w:rsid w:val="00913F2B"/>
    <w:rsid w:val="00913F4C"/>
    <w:rsid w:val="00913FB5"/>
    <w:rsid w:val="0091404B"/>
    <w:rsid w:val="0091423A"/>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ED5"/>
    <w:rsid w:val="00921FA1"/>
    <w:rsid w:val="009222E5"/>
    <w:rsid w:val="009223FC"/>
    <w:rsid w:val="0092256E"/>
    <w:rsid w:val="009225B6"/>
    <w:rsid w:val="0092286C"/>
    <w:rsid w:val="00923151"/>
    <w:rsid w:val="009232AE"/>
    <w:rsid w:val="009236B0"/>
    <w:rsid w:val="0092390E"/>
    <w:rsid w:val="009239D8"/>
    <w:rsid w:val="00923ABA"/>
    <w:rsid w:val="00924108"/>
    <w:rsid w:val="0092410B"/>
    <w:rsid w:val="0092434B"/>
    <w:rsid w:val="009247D8"/>
    <w:rsid w:val="00924842"/>
    <w:rsid w:val="00924F5D"/>
    <w:rsid w:val="0092507E"/>
    <w:rsid w:val="00925426"/>
    <w:rsid w:val="00925836"/>
    <w:rsid w:val="0092590A"/>
    <w:rsid w:val="00925A8B"/>
    <w:rsid w:val="00925AE7"/>
    <w:rsid w:val="00925C3F"/>
    <w:rsid w:val="00925DD1"/>
    <w:rsid w:val="00925FE9"/>
    <w:rsid w:val="009260EC"/>
    <w:rsid w:val="00926264"/>
    <w:rsid w:val="0092634B"/>
    <w:rsid w:val="00926432"/>
    <w:rsid w:val="00926446"/>
    <w:rsid w:val="00926595"/>
    <w:rsid w:val="0092698B"/>
    <w:rsid w:val="009269EB"/>
    <w:rsid w:val="00926E7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7F2"/>
    <w:rsid w:val="0093195D"/>
    <w:rsid w:val="00931C0F"/>
    <w:rsid w:val="00932109"/>
    <w:rsid w:val="009322AC"/>
    <w:rsid w:val="009324B1"/>
    <w:rsid w:val="009326CB"/>
    <w:rsid w:val="009327B5"/>
    <w:rsid w:val="00932907"/>
    <w:rsid w:val="00932936"/>
    <w:rsid w:val="009329E8"/>
    <w:rsid w:val="00932A16"/>
    <w:rsid w:val="00932A20"/>
    <w:rsid w:val="00932C9A"/>
    <w:rsid w:val="0093311E"/>
    <w:rsid w:val="0093396F"/>
    <w:rsid w:val="00933C28"/>
    <w:rsid w:val="00933C32"/>
    <w:rsid w:val="00933D61"/>
    <w:rsid w:val="00933DAA"/>
    <w:rsid w:val="00933DE4"/>
    <w:rsid w:val="0093457F"/>
    <w:rsid w:val="00934950"/>
    <w:rsid w:val="00934B01"/>
    <w:rsid w:val="009355F0"/>
    <w:rsid w:val="00935B52"/>
    <w:rsid w:val="00935C54"/>
    <w:rsid w:val="00935DE9"/>
    <w:rsid w:val="00935E52"/>
    <w:rsid w:val="00935F38"/>
    <w:rsid w:val="00936951"/>
    <w:rsid w:val="00936A90"/>
    <w:rsid w:val="00936B7F"/>
    <w:rsid w:val="00936BA3"/>
    <w:rsid w:val="00936D7A"/>
    <w:rsid w:val="00936EBB"/>
    <w:rsid w:val="0093705D"/>
    <w:rsid w:val="009370A6"/>
    <w:rsid w:val="009374F8"/>
    <w:rsid w:val="00937AC7"/>
    <w:rsid w:val="00937D15"/>
    <w:rsid w:val="00937D48"/>
    <w:rsid w:val="009404EF"/>
    <w:rsid w:val="00940567"/>
    <w:rsid w:val="009406F4"/>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D09"/>
    <w:rsid w:val="00944202"/>
    <w:rsid w:val="00944335"/>
    <w:rsid w:val="00944710"/>
    <w:rsid w:val="0094485F"/>
    <w:rsid w:val="00944AF4"/>
    <w:rsid w:val="00944D54"/>
    <w:rsid w:val="00944EA3"/>
    <w:rsid w:val="00944EC4"/>
    <w:rsid w:val="009450F1"/>
    <w:rsid w:val="00945337"/>
    <w:rsid w:val="00945606"/>
    <w:rsid w:val="0094567F"/>
    <w:rsid w:val="009458DC"/>
    <w:rsid w:val="009459DF"/>
    <w:rsid w:val="00945D81"/>
    <w:rsid w:val="00945E49"/>
    <w:rsid w:val="00946137"/>
    <w:rsid w:val="009462D8"/>
    <w:rsid w:val="00946388"/>
    <w:rsid w:val="009464FA"/>
    <w:rsid w:val="0094685C"/>
    <w:rsid w:val="009469FE"/>
    <w:rsid w:val="00946A96"/>
    <w:rsid w:val="00947328"/>
    <w:rsid w:val="009475DA"/>
    <w:rsid w:val="00947655"/>
    <w:rsid w:val="009477BE"/>
    <w:rsid w:val="00947A30"/>
    <w:rsid w:val="00947EC2"/>
    <w:rsid w:val="00947F6C"/>
    <w:rsid w:val="00950033"/>
    <w:rsid w:val="00950327"/>
    <w:rsid w:val="0095044E"/>
    <w:rsid w:val="009504D8"/>
    <w:rsid w:val="009509D7"/>
    <w:rsid w:val="00950B09"/>
    <w:rsid w:val="00950DD1"/>
    <w:rsid w:val="00951098"/>
    <w:rsid w:val="00951417"/>
    <w:rsid w:val="0095154C"/>
    <w:rsid w:val="009517A9"/>
    <w:rsid w:val="009518B4"/>
    <w:rsid w:val="009518BD"/>
    <w:rsid w:val="00951995"/>
    <w:rsid w:val="00951C7E"/>
    <w:rsid w:val="00951CF6"/>
    <w:rsid w:val="00951D3C"/>
    <w:rsid w:val="00951DC9"/>
    <w:rsid w:val="00951F93"/>
    <w:rsid w:val="00952216"/>
    <w:rsid w:val="0095225E"/>
    <w:rsid w:val="0095277B"/>
    <w:rsid w:val="00952ACA"/>
    <w:rsid w:val="00952E92"/>
    <w:rsid w:val="009537A7"/>
    <w:rsid w:val="00953B1F"/>
    <w:rsid w:val="00953C36"/>
    <w:rsid w:val="009542A5"/>
    <w:rsid w:val="009543E7"/>
    <w:rsid w:val="009545A7"/>
    <w:rsid w:val="009548C3"/>
    <w:rsid w:val="00954A45"/>
    <w:rsid w:val="0095506D"/>
    <w:rsid w:val="00955362"/>
    <w:rsid w:val="009553C4"/>
    <w:rsid w:val="009555E2"/>
    <w:rsid w:val="009557A9"/>
    <w:rsid w:val="009557DF"/>
    <w:rsid w:val="00955A2E"/>
    <w:rsid w:val="00956101"/>
    <w:rsid w:val="00956526"/>
    <w:rsid w:val="0095665C"/>
    <w:rsid w:val="00957060"/>
    <w:rsid w:val="009571E6"/>
    <w:rsid w:val="009572BA"/>
    <w:rsid w:val="00957487"/>
    <w:rsid w:val="009575B5"/>
    <w:rsid w:val="0095771D"/>
    <w:rsid w:val="00957D9C"/>
    <w:rsid w:val="00957E28"/>
    <w:rsid w:val="00957F3A"/>
    <w:rsid w:val="009603AB"/>
    <w:rsid w:val="0096046F"/>
    <w:rsid w:val="009605AC"/>
    <w:rsid w:val="00960689"/>
    <w:rsid w:val="009607AF"/>
    <w:rsid w:val="00960863"/>
    <w:rsid w:val="0096097C"/>
    <w:rsid w:val="00960A63"/>
    <w:rsid w:val="00960A88"/>
    <w:rsid w:val="00960B3F"/>
    <w:rsid w:val="00960C68"/>
    <w:rsid w:val="00960CB6"/>
    <w:rsid w:val="00960D27"/>
    <w:rsid w:val="00961023"/>
    <w:rsid w:val="009612BB"/>
    <w:rsid w:val="009612F1"/>
    <w:rsid w:val="009613DF"/>
    <w:rsid w:val="00961592"/>
    <w:rsid w:val="009615CC"/>
    <w:rsid w:val="009616FA"/>
    <w:rsid w:val="00961829"/>
    <w:rsid w:val="009618B7"/>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D72"/>
    <w:rsid w:val="00965E36"/>
    <w:rsid w:val="00965E70"/>
    <w:rsid w:val="00965F74"/>
    <w:rsid w:val="0096691D"/>
    <w:rsid w:val="00966C81"/>
    <w:rsid w:val="00966EC4"/>
    <w:rsid w:val="00966F85"/>
    <w:rsid w:val="0096766C"/>
    <w:rsid w:val="009676D8"/>
    <w:rsid w:val="00967851"/>
    <w:rsid w:val="00967B67"/>
    <w:rsid w:val="00967C9B"/>
    <w:rsid w:val="00967D2D"/>
    <w:rsid w:val="00967D7D"/>
    <w:rsid w:val="00970156"/>
    <w:rsid w:val="00970279"/>
    <w:rsid w:val="00970635"/>
    <w:rsid w:val="00970771"/>
    <w:rsid w:val="00970872"/>
    <w:rsid w:val="00970F7A"/>
    <w:rsid w:val="00970FE3"/>
    <w:rsid w:val="00971051"/>
    <w:rsid w:val="00971190"/>
    <w:rsid w:val="009712C3"/>
    <w:rsid w:val="009719C2"/>
    <w:rsid w:val="00971EC5"/>
    <w:rsid w:val="00971F6B"/>
    <w:rsid w:val="00971FCC"/>
    <w:rsid w:val="00972313"/>
    <w:rsid w:val="00972732"/>
    <w:rsid w:val="0097279B"/>
    <w:rsid w:val="0097298A"/>
    <w:rsid w:val="00972994"/>
    <w:rsid w:val="009729C1"/>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BAA"/>
    <w:rsid w:val="00974EBD"/>
    <w:rsid w:val="009751BA"/>
    <w:rsid w:val="009756B0"/>
    <w:rsid w:val="00975859"/>
    <w:rsid w:val="00975BD1"/>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22AF"/>
    <w:rsid w:val="009823A3"/>
    <w:rsid w:val="00982409"/>
    <w:rsid w:val="00982756"/>
    <w:rsid w:val="00982A37"/>
    <w:rsid w:val="00982AB4"/>
    <w:rsid w:val="00982B3A"/>
    <w:rsid w:val="00982E67"/>
    <w:rsid w:val="00983061"/>
    <w:rsid w:val="00983085"/>
    <w:rsid w:val="00983223"/>
    <w:rsid w:val="009835DB"/>
    <w:rsid w:val="009837EA"/>
    <w:rsid w:val="009838CE"/>
    <w:rsid w:val="00983C41"/>
    <w:rsid w:val="00984206"/>
    <w:rsid w:val="00984441"/>
    <w:rsid w:val="00984590"/>
    <w:rsid w:val="00984BFE"/>
    <w:rsid w:val="0098510C"/>
    <w:rsid w:val="0098511E"/>
    <w:rsid w:val="009852B3"/>
    <w:rsid w:val="009852F6"/>
    <w:rsid w:val="0098541D"/>
    <w:rsid w:val="0098549E"/>
    <w:rsid w:val="0098598C"/>
    <w:rsid w:val="00985B16"/>
    <w:rsid w:val="00985B5B"/>
    <w:rsid w:val="00985C9A"/>
    <w:rsid w:val="00985CA4"/>
    <w:rsid w:val="00985ED2"/>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0F67"/>
    <w:rsid w:val="009912B2"/>
    <w:rsid w:val="0099144E"/>
    <w:rsid w:val="009917F3"/>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130"/>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EE4"/>
    <w:rsid w:val="00997F8A"/>
    <w:rsid w:val="009A0212"/>
    <w:rsid w:val="009A031F"/>
    <w:rsid w:val="009A041C"/>
    <w:rsid w:val="009A04D7"/>
    <w:rsid w:val="009A0928"/>
    <w:rsid w:val="009A0AE7"/>
    <w:rsid w:val="009A0C99"/>
    <w:rsid w:val="009A0E44"/>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3F51"/>
    <w:rsid w:val="009A40EB"/>
    <w:rsid w:val="009A4149"/>
    <w:rsid w:val="009A4C7F"/>
    <w:rsid w:val="009A4C99"/>
    <w:rsid w:val="009A5004"/>
    <w:rsid w:val="009A516A"/>
    <w:rsid w:val="009A5203"/>
    <w:rsid w:val="009A5240"/>
    <w:rsid w:val="009A528E"/>
    <w:rsid w:val="009A6127"/>
    <w:rsid w:val="009A637B"/>
    <w:rsid w:val="009A63C5"/>
    <w:rsid w:val="009A6456"/>
    <w:rsid w:val="009A68F5"/>
    <w:rsid w:val="009A69DC"/>
    <w:rsid w:val="009A6BAA"/>
    <w:rsid w:val="009A6C74"/>
    <w:rsid w:val="009A7036"/>
    <w:rsid w:val="009A7154"/>
    <w:rsid w:val="009A7529"/>
    <w:rsid w:val="009A76D3"/>
    <w:rsid w:val="009A78D1"/>
    <w:rsid w:val="009A7CAB"/>
    <w:rsid w:val="009A7EDE"/>
    <w:rsid w:val="009A7F42"/>
    <w:rsid w:val="009B003C"/>
    <w:rsid w:val="009B0097"/>
    <w:rsid w:val="009B0160"/>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01"/>
    <w:rsid w:val="009B3E77"/>
    <w:rsid w:val="009B3F3C"/>
    <w:rsid w:val="009B4821"/>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898"/>
    <w:rsid w:val="009C0B28"/>
    <w:rsid w:val="009C0BC1"/>
    <w:rsid w:val="009C0C54"/>
    <w:rsid w:val="009C0DBE"/>
    <w:rsid w:val="009C0E79"/>
    <w:rsid w:val="009C10DF"/>
    <w:rsid w:val="009C1518"/>
    <w:rsid w:val="009C1543"/>
    <w:rsid w:val="009C15C2"/>
    <w:rsid w:val="009C19C1"/>
    <w:rsid w:val="009C1A35"/>
    <w:rsid w:val="009C1D4B"/>
    <w:rsid w:val="009C1E0C"/>
    <w:rsid w:val="009C1E17"/>
    <w:rsid w:val="009C1F0C"/>
    <w:rsid w:val="009C1F78"/>
    <w:rsid w:val="009C281C"/>
    <w:rsid w:val="009C29BF"/>
    <w:rsid w:val="009C29E0"/>
    <w:rsid w:val="009C2BEB"/>
    <w:rsid w:val="009C308A"/>
    <w:rsid w:val="009C31B7"/>
    <w:rsid w:val="009C321E"/>
    <w:rsid w:val="009C3815"/>
    <w:rsid w:val="009C3A87"/>
    <w:rsid w:val="009C3D88"/>
    <w:rsid w:val="009C3ED9"/>
    <w:rsid w:val="009C3EEC"/>
    <w:rsid w:val="009C4074"/>
    <w:rsid w:val="009C475E"/>
    <w:rsid w:val="009C48F1"/>
    <w:rsid w:val="009C4924"/>
    <w:rsid w:val="009C4A0D"/>
    <w:rsid w:val="009C520B"/>
    <w:rsid w:val="009C530C"/>
    <w:rsid w:val="009C5785"/>
    <w:rsid w:val="009C5874"/>
    <w:rsid w:val="009C59CB"/>
    <w:rsid w:val="009C5BB3"/>
    <w:rsid w:val="009C5BEB"/>
    <w:rsid w:val="009C64A2"/>
    <w:rsid w:val="009C661E"/>
    <w:rsid w:val="009C6768"/>
    <w:rsid w:val="009C6894"/>
    <w:rsid w:val="009C68DA"/>
    <w:rsid w:val="009C69F5"/>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2F9"/>
    <w:rsid w:val="009D4303"/>
    <w:rsid w:val="009D478C"/>
    <w:rsid w:val="009D49A4"/>
    <w:rsid w:val="009D4A8E"/>
    <w:rsid w:val="009D4DA3"/>
    <w:rsid w:val="009D54F5"/>
    <w:rsid w:val="009D5A38"/>
    <w:rsid w:val="009D60A4"/>
    <w:rsid w:val="009D610C"/>
    <w:rsid w:val="009D62E7"/>
    <w:rsid w:val="009D6959"/>
    <w:rsid w:val="009D69D5"/>
    <w:rsid w:val="009D69E5"/>
    <w:rsid w:val="009D6B8A"/>
    <w:rsid w:val="009D745F"/>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51B6"/>
    <w:rsid w:val="009E53AA"/>
    <w:rsid w:val="009E53D6"/>
    <w:rsid w:val="009E5656"/>
    <w:rsid w:val="009E5970"/>
    <w:rsid w:val="009E5AB4"/>
    <w:rsid w:val="009E5B99"/>
    <w:rsid w:val="009E605E"/>
    <w:rsid w:val="009E641D"/>
    <w:rsid w:val="009E65A4"/>
    <w:rsid w:val="009E6F6E"/>
    <w:rsid w:val="009E7263"/>
    <w:rsid w:val="009E775F"/>
    <w:rsid w:val="009E78D9"/>
    <w:rsid w:val="009E798E"/>
    <w:rsid w:val="009E7C0C"/>
    <w:rsid w:val="009E7CF1"/>
    <w:rsid w:val="009E7DAB"/>
    <w:rsid w:val="009F01DB"/>
    <w:rsid w:val="009F0215"/>
    <w:rsid w:val="009F04E9"/>
    <w:rsid w:val="009F0549"/>
    <w:rsid w:val="009F0595"/>
    <w:rsid w:val="009F06F6"/>
    <w:rsid w:val="009F0B82"/>
    <w:rsid w:val="009F0C38"/>
    <w:rsid w:val="009F0CD1"/>
    <w:rsid w:val="009F1033"/>
    <w:rsid w:val="009F10FC"/>
    <w:rsid w:val="009F148D"/>
    <w:rsid w:val="009F187B"/>
    <w:rsid w:val="009F1933"/>
    <w:rsid w:val="009F2114"/>
    <w:rsid w:val="009F2297"/>
    <w:rsid w:val="009F231D"/>
    <w:rsid w:val="009F29EB"/>
    <w:rsid w:val="009F2B89"/>
    <w:rsid w:val="009F2E7E"/>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891"/>
    <w:rsid w:val="00A00AEB"/>
    <w:rsid w:val="00A00F35"/>
    <w:rsid w:val="00A01006"/>
    <w:rsid w:val="00A011C6"/>
    <w:rsid w:val="00A013CD"/>
    <w:rsid w:val="00A01444"/>
    <w:rsid w:val="00A019D1"/>
    <w:rsid w:val="00A02183"/>
    <w:rsid w:val="00A0247D"/>
    <w:rsid w:val="00A029A4"/>
    <w:rsid w:val="00A02B26"/>
    <w:rsid w:val="00A02CF2"/>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C81"/>
    <w:rsid w:val="00A05DFF"/>
    <w:rsid w:val="00A05E46"/>
    <w:rsid w:val="00A05FF8"/>
    <w:rsid w:val="00A06274"/>
    <w:rsid w:val="00A064CA"/>
    <w:rsid w:val="00A06B61"/>
    <w:rsid w:val="00A06D92"/>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BED"/>
    <w:rsid w:val="00A10CB4"/>
    <w:rsid w:val="00A110F2"/>
    <w:rsid w:val="00A11219"/>
    <w:rsid w:val="00A114B5"/>
    <w:rsid w:val="00A115BF"/>
    <w:rsid w:val="00A1160C"/>
    <w:rsid w:val="00A11A9E"/>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5F5"/>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3F3"/>
    <w:rsid w:val="00A2049C"/>
    <w:rsid w:val="00A205BF"/>
    <w:rsid w:val="00A20EDC"/>
    <w:rsid w:val="00A20EE4"/>
    <w:rsid w:val="00A2104B"/>
    <w:rsid w:val="00A210CC"/>
    <w:rsid w:val="00A210E9"/>
    <w:rsid w:val="00A21611"/>
    <w:rsid w:val="00A2183A"/>
    <w:rsid w:val="00A218AE"/>
    <w:rsid w:val="00A219AE"/>
    <w:rsid w:val="00A21A9D"/>
    <w:rsid w:val="00A21AAA"/>
    <w:rsid w:val="00A21C53"/>
    <w:rsid w:val="00A21E51"/>
    <w:rsid w:val="00A22047"/>
    <w:rsid w:val="00A22132"/>
    <w:rsid w:val="00A22207"/>
    <w:rsid w:val="00A22333"/>
    <w:rsid w:val="00A224C8"/>
    <w:rsid w:val="00A22673"/>
    <w:rsid w:val="00A226BE"/>
    <w:rsid w:val="00A2287E"/>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2EAB"/>
    <w:rsid w:val="00A331D2"/>
    <w:rsid w:val="00A33248"/>
    <w:rsid w:val="00A3348D"/>
    <w:rsid w:val="00A33678"/>
    <w:rsid w:val="00A33956"/>
    <w:rsid w:val="00A33BC8"/>
    <w:rsid w:val="00A33C3D"/>
    <w:rsid w:val="00A33C9E"/>
    <w:rsid w:val="00A33E75"/>
    <w:rsid w:val="00A33F4E"/>
    <w:rsid w:val="00A341F0"/>
    <w:rsid w:val="00A34D39"/>
    <w:rsid w:val="00A3501D"/>
    <w:rsid w:val="00A3535F"/>
    <w:rsid w:val="00A353CE"/>
    <w:rsid w:val="00A35735"/>
    <w:rsid w:val="00A3583A"/>
    <w:rsid w:val="00A35A0B"/>
    <w:rsid w:val="00A35CBB"/>
    <w:rsid w:val="00A36027"/>
    <w:rsid w:val="00A362CB"/>
    <w:rsid w:val="00A3659C"/>
    <w:rsid w:val="00A36694"/>
    <w:rsid w:val="00A36715"/>
    <w:rsid w:val="00A36D83"/>
    <w:rsid w:val="00A3747D"/>
    <w:rsid w:val="00A377EC"/>
    <w:rsid w:val="00A37922"/>
    <w:rsid w:val="00A37A59"/>
    <w:rsid w:val="00A37A76"/>
    <w:rsid w:val="00A37A8E"/>
    <w:rsid w:val="00A37C7A"/>
    <w:rsid w:val="00A37E9D"/>
    <w:rsid w:val="00A37F2F"/>
    <w:rsid w:val="00A4039E"/>
    <w:rsid w:val="00A40531"/>
    <w:rsid w:val="00A40706"/>
    <w:rsid w:val="00A40889"/>
    <w:rsid w:val="00A40B81"/>
    <w:rsid w:val="00A41009"/>
    <w:rsid w:val="00A41114"/>
    <w:rsid w:val="00A41179"/>
    <w:rsid w:val="00A41263"/>
    <w:rsid w:val="00A41772"/>
    <w:rsid w:val="00A418E6"/>
    <w:rsid w:val="00A418FF"/>
    <w:rsid w:val="00A41CA0"/>
    <w:rsid w:val="00A41FC9"/>
    <w:rsid w:val="00A423FC"/>
    <w:rsid w:val="00A424B0"/>
    <w:rsid w:val="00A42659"/>
    <w:rsid w:val="00A426A5"/>
    <w:rsid w:val="00A42721"/>
    <w:rsid w:val="00A42897"/>
    <w:rsid w:val="00A429DE"/>
    <w:rsid w:val="00A42EFB"/>
    <w:rsid w:val="00A4339C"/>
    <w:rsid w:val="00A43BE8"/>
    <w:rsid w:val="00A4449D"/>
    <w:rsid w:val="00A44530"/>
    <w:rsid w:val="00A44807"/>
    <w:rsid w:val="00A44882"/>
    <w:rsid w:val="00A4498B"/>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025"/>
    <w:rsid w:val="00A521E0"/>
    <w:rsid w:val="00A52A54"/>
    <w:rsid w:val="00A52B09"/>
    <w:rsid w:val="00A52D1E"/>
    <w:rsid w:val="00A53552"/>
    <w:rsid w:val="00A536AD"/>
    <w:rsid w:val="00A536C2"/>
    <w:rsid w:val="00A53B07"/>
    <w:rsid w:val="00A53DDA"/>
    <w:rsid w:val="00A544BF"/>
    <w:rsid w:val="00A54803"/>
    <w:rsid w:val="00A54A90"/>
    <w:rsid w:val="00A54C7B"/>
    <w:rsid w:val="00A54D16"/>
    <w:rsid w:val="00A5502A"/>
    <w:rsid w:val="00A553B4"/>
    <w:rsid w:val="00A5579B"/>
    <w:rsid w:val="00A55877"/>
    <w:rsid w:val="00A55913"/>
    <w:rsid w:val="00A55B8C"/>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BF9"/>
    <w:rsid w:val="00A57C08"/>
    <w:rsid w:val="00A57F96"/>
    <w:rsid w:val="00A60100"/>
    <w:rsid w:val="00A601B7"/>
    <w:rsid w:val="00A602EE"/>
    <w:rsid w:val="00A6098D"/>
    <w:rsid w:val="00A60E31"/>
    <w:rsid w:val="00A61344"/>
    <w:rsid w:val="00A615F0"/>
    <w:rsid w:val="00A61823"/>
    <w:rsid w:val="00A61828"/>
    <w:rsid w:val="00A61D16"/>
    <w:rsid w:val="00A61E8C"/>
    <w:rsid w:val="00A61F25"/>
    <w:rsid w:val="00A620AA"/>
    <w:rsid w:val="00A624A3"/>
    <w:rsid w:val="00A62953"/>
    <w:rsid w:val="00A62961"/>
    <w:rsid w:val="00A62A50"/>
    <w:rsid w:val="00A62D25"/>
    <w:rsid w:val="00A630F5"/>
    <w:rsid w:val="00A631DA"/>
    <w:rsid w:val="00A63228"/>
    <w:rsid w:val="00A6364F"/>
    <w:rsid w:val="00A637BC"/>
    <w:rsid w:val="00A637E3"/>
    <w:rsid w:val="00A63872"/>
    <w:rsid w:val="00A63A37"/>
    <w:rsid w:val="00A63A89"/>
    <w:rsid w:val="00A63AEF"/>
    <w:rsid w:val="00A63BC2"/>
    <w:rsid w:val="00A63F2C"/>
    <w:rsid w:val="00A64196"/>
    <w:rsid w:val="00A64BC7"/>
    <w:rsid w:val="00A64EB1"/>
    <w:rsid w:val="00A65354"/>
    <w:rsid w:val="00A657CF"/>
    <w:rsid w:val="00A659FD"/>
    <w:rsid w:val="00A65C68"/>
    <w:rsid w:val="00A65FBF"/>
    <w:rsid w:val="00A66089"/>
    <w:rsid w:val="00A66680"/>
    <w:rsid w:val="00A66A0F"/>
    <w:rsid w:val="00A66A5A"/>
    <w:rsid w:val="00A66CAC"/>
    <w:rsid w:val="00A66F21"/>
    <w:rsid w:val="00A67668"/>
    <w:rsid w:val="00A676FC"/>
    <w:rsid w:val="00A677C1"/>
    <w:rsid w:val="00A67969"/>
    <w:rsid w:val="00A6799D"/>
    <w:rsid w:val="00A67A8E"/>
    <w:rsid w:val="00A67AC6"/>
    <w:rsid w:val="00A67EE0"/>
    <w:rsid w:val="00A70709"/>
    <w:rsid w:val="00A70A35"/>
    <w:rsid w:val="00A7141F"/>
    <w:rsid w:val="00A7166B"/>
    <w:rsid w:val="00A718A7"/>
    <w:rsid w:val="00A71AB8"/>
    <w:rsid w:val="00A71B4E"/>
    <w:rsid w:val="00A71D6B"/>
    <w:rsid w:val="00A72343"/>
    <w:rsid w:val="00A72535"/>
    <w:rsid w:val="00A727EB"/>
    <w:rsid w:val="00A72AF2"/>
    <w:rsid w:val="00A72D29"/>
    <w:rsid w:val="00A73195"/>
    <w:rsid w:val="00A731A7"/>
    <w:rsid w:val="00A734DA"/>
    <w:rsid w:val="00A736C8"/>
    <w:rsid w:val="00A73873"/>
    <w:rsid w:val="00A739B6"/>
    <w:rsid w:val="00A73A4F"/>
    <w:rsid w:val="00A73A88"/>
    <w:rsid w:val="00A741D1"/>
    <w:rsid w:val="00A74269"/>
    <w:rsid w:val="00A744A2"/>
    <w:rsid w:val="00A745D9"/>
    <w:rsid w:val="00A74801"/>
    <w:rsid w:val="00A748C3"/>
    <w:rsid w:val="00A748D8"/>
    <w:rsid w:val="00A74955"/>
    <w:rsid w:val="00A74E04"/>
    <w:rsid w:val="00A74F6C"/>
    <w:rsid w:val="00A75204"/>
    <w:rsid w:val="00A75212"/>
    <w:rsid w:val="00A7538B"/>
    <w:rsid w:val="00A75857"/>
    <w:rsid w:val="00A75920"/>
    <w:rsid w:val="00A7619A"/>
    <w:rsid w:val="00A7634B"/>
    <w:rsid w:val="00A7662C"/>
    <w:rsid w:val="00A76696"/>
    <w:rsid w:val="00A76A52"/>
    <w:rsid w:val="00A76BF2"/>
    <w:rsid w:val="00A76D98"/>
    <w:rsid w:val="00A76E00"/>
    <w:rsid w:val="00A76FC0"/>
    <w:rsid w:val="00A76FC9"/>
    <w:rsid w:val="00A770A5"/>
    <w:rsid w:val="00A7735F"/>
    <w:rsid w:val="00A7775F"/>
    <w:rsid w:val="00A77816"/>
    <w:rsid w:val="00A77C06"/>
    <w:rsid w:val="00A77C0E"/>
    <w:rsid w:val="00A80117"/>
    <w:rsid w:val="00A8013A"/>
    <w:rsid w:val="00A8030D"/>
    <w:rsid w:val="00A806D6"/>
    <w:rsid w:val="00A80888"/>
    <w:rsid w:val="00A80E52"/>
    <w:rsid w:val="00A80FD1"/>
    <w:rsid w:val="00A8135C"/>
    <w:rsid w:val="00A81633"/>
    <w:rsid w:val="00A816DD"/>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78D"/>
    <w:rsid w:val="00A91F3E"/>
    <w:rsid w:val="00A92199"/>
    <w:rsid w:val="00A927BC"/>
    <w:rsid w:val="00A9287D"/>
    <w:rsid w:val="00A930F9"/>
    <w:rsid w:val="00A93270"/>
    <w:rsid w:val="00A934FE"/>
    <w:rsid w:val="00A9356C"/>
    <w:rsid w:val="00A93715"/>
    <w:rsid w:val="00A9399B"/>
    <w:rsid w:val="00A939D3"/>
    <w:rsid w:val="00A93BDA"/>
    <w:rsid w:val="00A93E41"/>
    <w:rsid w:val="00A94017"/>
    <w:rsid w:val="00A94447"/>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AD3"/>
    <w:rsid w:val="00A96D7E"/>
    <w:rsid w:val="00A971EC"/>
    <w:rsid w:val="00A9727C"/>
    <w:rsid w:val="00A972FE"/>
    <w:rsid w:val="00A97666"/>
    <w:rsid w:val="00A97B8C"/>
    <w:rsid w:val="00A97E7B"/>
    <w:rsid w:val="00A97F17"/>
    <w:rsid w:val="00AA0003"/>
    <w:rsid w:val="00AA046D"/>
    <w:rsid w:val="00AA0556"/>
    <w:rsid w:val="00AA0918"/>
    <w:rsid w:val="00AA0A0B"/>
    <w:rsid w:val="00AA0AD9"/>
    <w:rsid w:val="00AA158B"/>
    <w:rsid w:val="00AA1D12"/>
    <w:rsid w:val="00AA1DBC"/>
    <w:rsid w:val="00AA1EEC"/>
    <w:rsid w:val="00AA210C"/>
    <w:rsid w:val="00AA21DA"/>
    <w:rsid w:val="00AA24A9"/>
    <w:rsid w:val="00AA2784"/>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4CE3"/>
    <w:rsid w:val="00AA5144"/>
    <w:rsid w:val="00AA53BC"/>
    <w:rsid w:val="00AA5584"/>
    <w:rsid w:val="00AA5903"/>
    <w:rsid w:val="00AA5A72"/>
    <w:rsid w:val="00AA600B"/>
    <w:rsid w:val="00AA6026"/>
    <w:rsid w:val="00AA6206"/>
    <w:rsid w:val="00AA630A"/>
    <w:rsid w:val="00AA630E"/>
    <w:rsid w:val="00AA6456"/>
    <w:rsid w:val="00AA69EF"/>
    <w:rsid w:val="00AA6A93"/>
    <w:rsid w:val="00AA6B64"/>
    <w:rsid w:val="00AA6F9A"/>
    <w:rsid w:val="00AA75BF"/>
    <w:rsid w:val="00AA7C4F"/>
    <w:rsid w:val="00AB001C"/>
    <w:rsid w:val="00AB003A"/>
    <w:rsid w:val="00AB0219"/>
    <w:rsid w:val="00AB02C8"/>
    <w:rsid w:val="00AB06B8"/>
    <w:rsid w:val="00AB0ADE"/>
    <w:rsid w:val="00AB0CA0"/>
    <w:rsid w:val="00AB102D"/>
    <w:rsid w:val="00AB1A33"/>
    <w:rsid w:val="00AB1BBE"/>
    <w:rsid w:val="00AB1BDF"/>
    <w:rsid w:val="00AB1C85"/>
    <w:rsid w:val="00AB1C99"/>
    <w:rsid w:val="00AB26CB"/>
    <w:rsid w:val="00AB2857"/>
    <w:rsid w:val="00AB2AE9"/>
    <w:rsid w:val="00AB2FE7"/>
    <w:rsid w:val="00AB3299"/>
    <w:rsid w:val="00AB3418"/>
    <w:rsid w:val="00AB3491"/>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B8"/>
    <w:rsid w:val="00AB68F4"/>
    <w:rsid w:val="00AB6C0D"/>
    <w:rsid w:val="00AB6EB5"/>
    <w:rsid w:val="00AB6EE8"/>
    <w:rsid w:val="00AB7134"/>
    <w:rsid w:val="00AB74CC"/>
    <w:rsid w:val="00AB76D5"/>
    <w:rsid w:val="00AB7787"/>
    <w:rsid w:val="00AB78AC"/>
    <w:rsid w:val="00AB79C8"/>
    <w:rsid w:val="00AB7BC8"/>
    <w:rsid w:val="00AC0046"/>
    <w:rsid w:val="00AC039B"/>
    <w:rsid w:val="00AC04DC"/>
    <w:rsid w:val="00AC0825"/>
    <w:rsid w:val="00AC1191"/>
    <w:rsid w:val="00AC1281"/>
    <w:rsid w:val="00AC1500"/>
    <w:rsid w:val="00AC1569"/>
    <w:rsid w:val="00AC165D"/>
    <w:rsid w:val="00AC1C07"/>
    <w:rsid w:val="00AC2D4E"/>
    <w:rsid w:val="00AC2DA4"/>
    <w:rsid w:val="00AC2EBC"/>
    <w:rsid w:val="00AC3084"/>
    <w:rsid w:val="00AC3431"/>
    <w:rsid w:val="00AC3657"/>
    <w:rsid w:val="00AC37AD"/>
    <w:rsid w:val="00AC38E9"/>
    <w:rsid w:val="00AC39FF"/>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BA4"/>
    <w:rsid w:val="00AC6CBA"/>
    <w:rsid w:val="00AC6D0A"/>
    <w:rsid w:val="00AC7D94"/>
    <w:rsid w:val="00AD12BD"/>
    <w:rsid w:val="00AD163D"/>
    <w:rsid w:val="00AD1DFE"/>
    <w:rsid w:val="00AD1F06"/>
    <w:rsid w:val="00AD20FE"/>
    <w:rsid w:val="00AD25A2"/>
    <w:rsid w:val="00AD284F"/>
    <w:rsid w:val="00AD28FD"/>
    <w:rsid w:val="00AD2A55"/>
    <w:rsid w:val="00AD2ACB"/>
    <w:rsid w:val="00AD2AF3"/>
    <w:rsid w:val="00AD2B61"/>
    <w:rsid w:val="00AD2BAD"/>
    <w:rsid w:val="00AD2CE0"/>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4D4F"/>
    <w:rsid w:val="00AD514B"/>
    <w:rsid w:val="00AD534F"/>
    <w:rsid w:val="00AD54C2"/>
    <w:rsid w:val="00AD58E2"/>
    <w:rsid w:val="00AD5AB3"/>
    <w:rsid w:val="00AD5F2C"/>
    <w:rsid w:val="00AD6C7F"/>
    <w:rsid w:val="00AD6D46"/>
    <w:rsid w:val="00AD6D70"/>
    <w:rsid w:val="00AD70C9"/>
    <w:rsid w:val="00AD732B"/>
    <w:rsid w:val="00AD7346"/>
    <w:rsid w:val="00AD75A6"/>
    <w:rsid w:val="00AD7927"/>
    <w:rsid w:val="00AE0507"/>
    <w:rsid w:val="00AE0A3A"/>
    <w:rsid w:val="00AE0A4C"/>
    <w:rsid w:val="00AE0D23"/>
    <w:rsid w:val="00AE0E9E"/>
    <w:rsid w:val="00AE1418"/>
    <w:rsid w:val="00AE14B7"/>
    <w:rsid w:val="00AE16FB"/>
    <w:rsid w:val="00AE18E9"/>
    <w:rsid w:val="00AE1EFD"/>
    <w:rsid w:val="00AE2080"/>
    <w:rsid w:val="00AE20F8"/>
    <w:rsid w:val="00AE2205"/>
    <w:rsid w:val="00AE232B"/>
    <w:rsid w:val="00AE2BFE"/>
    <w:rsid w:val="00AE3004"/>
    <w:rsid w:val="00AE31B1"/>
    <w:rsid w:val="00AE3567"/>
    <w:rsid w:val="00AE3CE1"/>
    <w:rsid w:val="00AE3D9C"/>
    <w:rsid w:val="00AE3E5B"/>
    <w:rsid w:val="00AE4086"/>
    <w:rsid w:val="00AE4557"/>
    <w:rsid w:val="00AE4A1F"/>
    <w:rsid w:val="00AE4B5C"/>
    <w:rsid w:val="00AE4BE4"/>
    <w:rsid w:val="00AE4C51"/>
    <w:rsid w:val="00AE4C55"/>
    <w:rsid w:val="00AE4F01"/>
    <w:rsid w:val="00AE551F"/>
    <w:rsid w:val="00AE552C"/>
    <w:rsid w:val="00AE565B"/>
    <w:rsid w:val="00AE567B"/>
    <w:rsid w:val="00AE5749"/>
    <w:rsid w:val="00AE5816"/>
    <w:rsid w:val="00AE5DB8"/>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D5F"/>
    <w:rsid w:val="00AF1ECF"/>
    <w:rsid w:val="00AF25E0"/>
    <w:rsid w:val="00AF28B0"/>
    <w:rsid w:val="00AF2C0E"/>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29"/>
    <w:rsid w:val="00AF6AE3"/>
    <w:rsid w:val="00AF6B1B"/>
    <w:rsid w:val="00AF738A"/>
    <w:rsid w:val="00AF7667"/>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157"/>
    <w:rsid w:val="00B054CE"/>
    <w:rsid w:val="00B0564C"/>
    <w:rsid w:val="00B05688"/>
    <w:rsid w:val="00B0577D"/>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2FBF"/>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2B8"/>
    <w:rsid w:val="00B1736C"/>
    <w:rsid w:val="00B17744"/>
    <w:rsid w:val="00B2001A"/>
    <w:rsid w:val="00B20057"/>
    <w:rsid w:val="00B201C4"/>
    <w:rsid w:val="00B202E6"/>
    <w:rsid w:val="00B2043A"/>
    <w:rsid w:val="00B20E2B"/>
    <w:rsid w:val="00B21016"/>
    <w:rsid w:val="00B21555"/>
    <w:rsid w:val="00B215F9"/>
    <w:rsid w:val="00B21A49"/>
    <w:rsid w:val="00B21CA7"/>
    <w:rsid w:val="00B21D72"/>
    <w:rsid w:val="00B21D85"/>
    <w:rsid w:val="00B21DF9"/>
    <w:rsid w:val="00B2251A"/>
    <w:rsid w:val="00B22D69"/>
    <w:rsid w:val="00B22F4E"/>
    <w:rsid w:val="00B233A9"/>
    <w:rsid w:val="00B239CC"/>
    <w:rsid w:val="00B23FBE"/>
    <w:rsid w:val="00B23FF4"/>
    <w:rsid w:val="00B24196"/>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9D8"/>
    <w:rsid w:val="00B26D71"/>
    <w:rsid w:val="00B26E94"/>
    <w:rsid w:val="00B27436"/>
    <w:rsid w:val="00B2757B"/>
    <w:rsid w:val="00B277AA"/>
    <w:rsid w:val="00B27B5D"/>
    <w:rsid w:val="00B27BA9"/>
    <w:rsid w:val="00B27C5E"/>
    <w:rsid w:val="00B27D54"/>
    <w:rsid w:val="00B27ED4"/>
    <w:rsid w:val="00B27F9C"/>
    <w:rsid w:val="00B305C0"/>
    <w:rsid w:val="00B30622"/>
    <w:rsid w:val="00B30890"/>
    <w:rsid w:val="00B30B15"/>
    <w:rsid w:val="00B30FD1"/>
    <w:rsid w:val="00B311D9"/>
    <w:rsid w:val="00B3132C"/>
    <w:rsid w:val="00B31447"/>
    <w:rsid w:val="00B31D78"/>
    <w:rsid w:val="00B31E04"/>
    <w:rsid w:val="00B31E5F"/>
    <w:rsid w:val="00B31FA3"/>
    <w:rsid w:val="00B325C3"/>
    <w:rsid w:val="00B32607"/>
    <w:rsid w:val="00B326BE"/>
    <w:rsid w:val="00B32821"/>
    <w:rsid w:val="00B32CE3"/>
    <w:rsid w:val="00B3331B"/>
    <w:rsid w:val="00B33576"/>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0C4"/>
    <w:rsid w:val="00B3511C"/>
    <w:rsid w:val="00B35284"/>
    <w:rsid w:val="00B3529A"/>
    <w:rsid w:val="00B3539A"/>
    <w:rsid w:val="00B35CB3"/>
    <w:rsid w:val="00B35D6C"/>
    <w:rsid w:val="00B35E56"/>
    <w:rsid w:val="00B35F8E"/>
    <w:rsid w:val="00B363D5"/>
    <w:rsid w:val="00B36A46"/>
    <w:rsid w:val="00B36D01"/>
    <w:rsid w:val="00B37121"/>
    <w:rsid w:val="00B4003E"/>
    <w:rsid w:val="00B40292"/>
    <w:rsid w:val="00B406B2"/>
    <w:rsid w:val="00B40AD2"/>
    <w:rsid w:val="00B40B3B"/>
    <w:rsid w:val="00B40D73"/>
    <w:rsid w:val="00B411A3"/>
    <w:rsid w:val="00B412CB"/>
    <w:rsid w:val="00B41351"/>
    <w:rsid w:val="00B415EF"/>
    <w:rsid w:val="00B41A84"/>
    <w:rsid w:val="00B41B34"/>
    <w:rsid w:val="00B41B49"/>
    <w:rsid w:val="00B41B80"/>
    <w:rsid w:val="00B41E30"/>
    <w:rsid w:val="00B421EC"/>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472"/>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99A"/>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9F2"/>
    <w:rsid w:val="00B52AAD"/>
    <w:rsid w:val="00B52BFC"/>
    <w:rsid w:val="00B52EA6"/>
    <w:rsid w:val="00B52FBF"/>
    <w:rsid w:val="00B53703"/>
    <w:rsid w:val="00B538B5"/>
    <w:rsid w:val="00B53BA4"/>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5F8"/>
    <w:rsid w:val="00B566E0"/>
    <w:rsid w:val="00B5685D"/>
    <w:rsid w:val="00B57861"/>
    <w:rsid w:val="00B57FC8"/>
    <w:rsid w:val="00B600AA"/>
    <w:rsid w:val="00B60352"/>
    <w:rsid w:val="00B60567"/>
    <w:rsid w:val="00B60569"/>
    <w:rsid w:val="00B607B8"/>
    <w:rsid w:val="00B60BED"/>
    <w:rsid w:val="00B60DF7"/>
    <w:rsid w:val="00B60E6E"/>
    <w:rsid w:val="00B6101F"/>
    <w:rsid w:val="00B61579"/>
    <w:rsid w:val="00B6184F"/>
    <w:rsid w:val="00B619AF"/>
    <w:rsid w:val="00B61B85"/>
    <w:rsid w:val="00B61CFF"/>
    <w:rsid w:val="00B61F70"/>
    <w:rsid w:val="00B6237B"/>
    <w:rsid w:val="00B624C5"/>
    <w:rsid w:val="00B62A18"/>
    <w:rsid w:val="00B637EC"/>
    <w:rsid w:val="00B63870"/>
    <w:rsid w:val="00B63C10"/>
    <w:rsid w:val="00B640AB"/>
    <w:rsid w:val="00B6425B"/>
    <w:rsid w:val="00B64398"/>
    <w:rsid w:val="00B64484"/>
    <w:rsid w:val="00B645EE"/>
    <w:rsid w:val="00B645F8"/>
    <w:rsid w:val="00B646A6"/>
    <w:rsid w:val="00B64995"/>
    <w:rsid w:val="00B64A5B"/>
    <w:rsid w:val="00B64B4A"/>
    <w:rsid w:val="00B652B0"/>
    <w:rsid w:val="00B65481"/>
    <w:rsid w:val="00B657B5"/>
    <w:rsid w:val="00B65CAB"/>
    <w:rsid w:val="00B65D1C"/>
    <w:rsid w:val="00B65ED3"/>
    <w:rsid w:val="00B664EC"/>
    <w:rsid w:val="00B666B6"/>
    <w:rsid w:val="00B66758"/>
    <w:rsid w:val="00B66801"/>
    <w:rsid w:val="00B66B3E"/>
    <w:rsid w:val="00B66E7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1DA"/>
    <w:rsid w:val="00B7556F"/>
    <w:rsid w:val="00B75667"/>
    <w:rsid w:val="00B758C6"/>
    <w:rsid w:val="00B75900"/>
    <w:rsid w:val="00B75B02"/>
    <w:rsid w:val="00B75D3C"/>
    <w:rsid w:val="00B75ED2"/>
    <w:rsid w:val="00B765A6"/>
    <w:rsid w:val="00B7668F"/>
    <w:rsid w:val="00B76727"/>
    <w:rsid w:val="00B76A15"/>
    <w:rsid w:val="00B76A73"/>
    <w:rsid w:val="00B76CD5"/>
    <w:rsid w:val="00B77022"/>
    <w:rsid w:val="00B77062"/>
    <w:rsid w:val="00B7709F"/>
    <w:rsid w:val="00B77474"/>
    <w:rsid w:val="00B774CC"/>
    <w:rsid w:val="00B77632"/>
    <w:rsid w:val="00B77C6B"/>
    <w:rsid w:val="00B77D8A"/>
    <w:rsid w:val="00B8006C"/>
    <w:rsid w:val="00B8045D"/>
    <w:rsid w:val="00B8053A"/>
    <w:rsid w:val="00B8053B"/>
    <w:rsid w:val="00B80795"/>
    <w:rsid w:val="00B80ACD"/>
    <w:rsid w:val="00B80F5B"/>
    <w:rsid w:val="00B81093"/>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7D7"/>
    <w:rsid w:val="00B8794E"/>
    <w:rsid w:val="00B87A48"/>
    <w:rsid w:val="00B90516"/>
    <w:rsid w:val="00B90537"/>
    <w:rsid w:val="00B9061F"/>
    <w:rsid w:val="00B9063D"/>
    <w:rsid w:val="00B90B0B"/>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251"/>
    <w:rsid w:val="00B96313"/>
    <w:rsid w:val="00B96A58"/>
    <w:rsid w:val="00B96ABF"/>
    <w:rsid w:val="00B96C85"/>
    <w:rsid w:val="00B96CBF"/>
    <w:rsid w:val="00B96CF0"/>
    <w:rsid w:val="00B96DA2"/>
    <w:rsid w:val="00B971D6"/>
    <w:rsid w:val="00B9727D"/>
    <w:rsid w:val="00B977E6"/>
    <w:rsid w:val="00B97B85"/>
    <w:rsid w:val="00B97D46"/>
    <w:rsid w:val="00B97D8D"/>
    <w:rsid w:val="00BA04F0"/>
    <w:rsid w:val="00BA067F"/>
    <w:rsid w:val="00BA0827"/>
    <w:rsid w:val="00BA10C2"/>
    <w:rsid w:val="00BA13E0"/>
    <w:rsid w:val="00BA15F5"/>
    <w:rsid w:val="00BA17C4"/>
    <w:rsid w:val="00BA1C20"/>
    <w:rsid w:val="00BA1CDD"/>
    <w:rsid w:val="00BA1E0C"/>
    <w:rsid w:val="00BA20A2"/>
    <w:rsid w:val="00BA2376"/>
    <w:rsid w:val="00BA270E"/>
    <w:rsid w:val="00BA2729"/>
    <w:rsid w:val="00BA283C"/>
    <w:rsid w:val="00BA2A36"/>
    <w:rsid w:val="00BA2AEB"/>
    <w:rsid w:val="00BA2DED"/>
    <w:rsid w:val="00BA2E29"/>
    <w:rsid w:val="00BA3129"/>
    <w:rsid w:val="00BA3909"/>
    <w:rsid w:val="00BA3974"/>
    <w:rsid w:val="00BA3CC9"/>
    <w:rsid w:val="00BA3E03"/>
    <w:rsid w:val="00BA3F29"/>
    <w:rsid w:val="00BA40BE"/>
    <w:rsid w:val="00BA4246"/>
    <w:rsid w:val="00BA454C"/>
    <w:rsid w:val="00BA48E0"/>
    <w:rsid w:val="00BA4C24"/>
    <w:rsid w:val="00BA4CEF"/>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32F"/>
    <w:rsid w:val="00BB2649"/>
    <w:rsid w:val="00BB320A"/>
    <w:rsid w:val="00BB3355"/>
    <w:rsid w:val="00BB3622"/>
    <w:rsid w:val="00BB365A"/>
    <w:rsid w:val="00BB383C"/>
    <w:rsid w:val="00BB3F4C"/>
    <w:rsid w:val="00BB3F8F"/>
    <w:rsid w:val="00BB3FE9"/>
    <w:rsid w:val="00BB424D"/>
    <w:rsid w:val="00BB47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31"/>
    <w:rsid w:val="00BC38B8"/>
    <w:rsid w:val="00BC38EA"/>
    <w:rsid w:val="00BC3CF8"/>
    <w:rsid w:val="00BC3FE8"/>
    <w:rsid w:val="00BC4111"/>
    <w:rsid w:val="00BC4896"/>
    <w:rsid w:val="00BC499E"/>
    <w:rsid w:val="00BC4A64"/>
    <w:rsid w:val="00BC5CE2"/>
    <w:rsid w:val="00BC6097"/>
    <w:rsid w:val="00BC68C0"/>
    <w:rsid w:val="00BC7084"/>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653"/>
    <w:rsid w:val="00BD4A5B"/>
    <w:rsid w:val="00BD4ED0"/>
    <w:rsid w:val="00BD5219"/>
    <w:rsid w:val="00BD530F"/>
    <w:rsid w:val="00BD59D8"/>
    <w:rsid w:val="00BD5A26"/>
    <w:rsid w:val="00BD5AD2"/>
    <w:rsid w:val="00BD5CD4"/>
    <w:rsid w:val="00BD5FA2"/>
    <w:rsid w:val="00BD5FA4"/>
    <w:rsid w:val="00BD6509"/>
    <w:rsid w:val="00BD6886"/>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22E"/>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D96"/>
    <w:rsid w:val="00BE3EA0"/>
    <w:rsid w:val="00BE403F"/>
    <w:rsid w:val="00BE4593"/>
    <w:rsid w:val="00BE460D"/>
    <w:rsid w:val="00BE475F"/>
    <w:rsid w:val="00BE4B4C"/>
    <w:rsid w:val="00BE4F3C"/>
    <w:rsid w:val="00BE5164"/>
    <w:rsid w:val="00BE5519"/>
    <w:rsid w:val="00BE57B1"/>
    <w:rsid w:val="00BE5813"/>
    <w:rsid w:val="00BE59B0"/>
    <w:rsid w:val="00BE60DC"/>
    <w:rsid w:val="00BE6149"/>
    <w:rsid w:val="00BE61CF"/>
    <w:rsid w:val="00BE65B3"/>
    <w:rsid w:val="00BE6C7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2C"/>
    <w:rsid w:val="00BF1B6C"/>
    <w:rsid w:val="00BF1F28"/>
    <w:rsid w:val="00BF1F3E"/>
    <w:rsid w:val="00BF21AD"/>
    <w:rsid w:val="00BF220D"/>
    <w:rsid w:val="00BF2372"/>
    <w:rsid w:val="00BF265C"/>
    <w:rsid w:val="00BF2817"/>
    <w:rsid w:val="00BF2901"/>
    <w:rsid w:val="00BF31CB"/>
    <w:rsid w:val="00BF34B3"/>
    <w:rsid w:val="00BF3BCB"/>
    <w:rsid w:val="00BF3C10"/>
    <w:rsid w:val="00BF3C4C"/>
    <w:rsid w:val="00BF3E35"/>
    <w:rsid w:val="00BF3FFA"/>
    <w:rsid w:val="00BF46F1"/>
    <w:rsid w:val="00BF4755"/>
    <w:rsid w:val="00BF4B69"/>
    <w:rsid w:val="00BF4BFE"/>
    <w:rsid w:val="00BF4E69"/>
    <w:rsid w:val="00BF5400"/>
    <w:rsid w:val="00BF554A"/>
    <w:rsid w:val="00BF56A8"/>
    <w:rsid w:val="00BF5D12"/>
    <w:rsid w:val="00BF60E1"/>
    <w:rsid w:val="00BF60E3"/>
    <w:rsid w:val="00BF6167"/>
    <w:rsid w:val="00BF6C19"/>
    <w:rsid w:val="00BF6FBF"/>
    <w:rsid w:val="00BF6FFF"/>
    <w:rsid w:val="00BF70A1"/>
    <w:rsid w:val="00BF70F8"/>
    <w:rsid w:val="00BF77A6"/>
    <w:rsid w:val="00BF7B97"/>
    <w:rsid w:val="00BF7C67"/>
    <w:rsid w:val="00BF7D39"/>
    <w:rsid w:val="00BF7D43"/>
    <w:rsid w:val="00C00AAC"/>
    <w:rsid w:val="00C00BFD"/>
    <w:rsid w:val="00C00F1A"/>
    <w:rsid w:val="00C010F5"/>
    <w:rsid w:val="00C01121"/>
    <w:rsid w:val="00C0117F"/>
    <w:rsid w:val="00C01305"/>
    <w:rsid w:val="00C0150C"/>
    <w:rsid w:val="00C015DD"/>
    <w:rsid w:val="00C01835"/>
    <w:rsid w:val="00C01BCA"/>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237"/>
    <w:rsid w:val="00C0648A"/>
    <w:rsid w:val="00C06690"/>
    <w:rsid w:val="00C067A4"/>
    <w:rsid w:val="00C067FC"/>
    <w:rsid w:val="00C068C5"/>
    <w:rsid w:val="00C06BE9"/>
    <w:rsid w:val="00C06FAD"/>
    <w:rsid w:val="00C0702B"/>
    <w:rsid w:val="00C0714C"/>
    <w:rsid w:val="00C071C6"/>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BD3"/>
    <w:rsid w:val="00C11C33"/>
    <w:rsid w:val="00C11C73"/>
    <w:rsid w:val="00C11FE5"/>
    <w:rsid w:val="00C11FF6"/>
    <w:rsid w:val="00C121CF"/>
    <w:rsid w:val="00C1228E"/>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2C0"/>
    <w:rsid w:val="00C157C6"/>
    <w:rsid w:val="00C159ED"/>
    <w:rsid w:val="00C15A74"/>
    <w:rsid w:val="00C15FFF"/>
    <w:rsid w:val="00C1662C"/>
    <w:rsid w:val="00C17099"/>
    <w:rsid w:val="00C1733B"/>
    <w:rsid w:val="00C1741D"/>
    <w:rsid w:val="00C174EC"/>
    <w:rsid w:val="00C17593"/>
    <w:rsid w:val="00C1783B"/>
    <w:rsid w:val="00C1786A"/>
    <w:rsid w:val="00C179E5"/>
    <w:rsid w:val="00C17AD1"/>
    <w:rsid w:val="00C17D7E"/>
    <w:rsid w:val="00C17D89"/>
    <w:rsid w:val="00C17DE3"/>
    <w:rsid w:val="00C17E62"/>
    <w:rsid w:val="00C202D5"/>
    <w:rsid w:val="00C20499"/>
    <w:rsid w:val="00C2068D"/>
    <w:rsid w:val="00C206C4"/>
    <w:rsid w:val="00C206EC"/>
    <w:rsid w:val="00C20BD7"/>
    <w:rsid w:val="00C20C01"/>
    <w:rsid w:val="00C20F77"/>
    <w:rsid w:val="00C210D4"/>
    <w:rsid w:val="00C212C7"/>
    <w:rsid w:val="00C216F5"/>
    <w:rsid w:val="00C218DA"/>
    <w:rsid w:val="00C21B1D"/>
    <w:rsid w:val="00C220E5"/>
    <w:rsid w:val="00C22168"/>
    <w:rsid w:val="00C222CF"/>
    <w:rsid w:val="00C223DE"/>
    <w:rsid w:val="00C224C8"/>
    <w:rsid w:val="00C22AB1"/>
    <w:rsid w:val="00C232D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83D"/>
    <w:rsid w:val="00C25D3A"/>
    <w:rsid w:val="00C25FDB"/>
    <w:rsid w:val="00C262F2"/>
    <w:rsid w:val="00C263AE"/>
    <w:rsid w:val="00C26871"/>
    <w:rsid w:val="00C2695A"/>
    <w:rsid w:val="00C270CE"/>
    <w:rsid w:val="00C274BE"/>
    <w:rsid w:val="00C279E2"/>
    <w:rsid w:val="00C27AF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75A"/>
    <w:rsid w:val="00C319A2"/>
    <w:rsid w:val="00C31C56"/>
    <w:rsid w:val="00C3208A"/>
    <w:rsid w:val="00C32417"/>
    <w:rsid w:val="00C326E1"/>
    <w:rsid w:val="00C327A0"/>
    <w:rsid w:val="00C32BB7"/>
    <w:rsid w:val="00C32E3D"/>
    <w:rsid w:val="00C32EDA"/>
    <w:rsid w:val="00C3306C"/>
    <w:rsid w:val="00C33192"/>
    <w:rsid w:val="00C33373"/>
    <w:rsid w:val="00C333B4"/>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61D"/>
    <w:rsid w:val="00C36726"/>
    <w:rsid w:val="00C36836"/>
    <w:rsid w:val="00C36965"/>
    <w:rsid w:val="00C36DAD"/>
    <w:rsid w:val="00C37050"/>
    <w:rsid w:val="00C3731A"/>
    <w:rsid w:val="00C37493"/>
    <w:rsid w:val="00C376DB"/>
    <w:rsid w:val="00C3795B"/>
    <w:rsid w:val="00C37BB4"/>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504"/>
    <w:rsid w:val="00C42784"/>
    <w:rsid w:val="00C429E1"/>
    <w:rsid w:val="00C42F35"/>
    <w:rsid w:val="00C43199"/>
    <w:rsid w:val="00C431A1"/>
    <w:rsid w:val="00C4349C"/>
    <w:rsid w:val="00C43859"/>
    <w:rsid w:val="00C439C5"/>
    <w:rsid w:val="00C439F0"/>
    <w:rsid w:val="00C43AC7"/>
    <w:rsid w:val="00C43C79"/>
    <w:rsid w:val="00C43CE7"/>
    <w:rsid w:val="00C43F4A"/>
    <w:rsid w:val="00C4416B"/>
    <w:rsid w:val="00C44189"/>
    <w:rsid w:val="00C442DB"/>
    <w:rsid w:val="00C4451B"/>
    <w:rsid w:val="00C4464F"/>
    <w:rsid w:val="00C447FB"/>
    <w:rsid w:val="00C44ADA"/>
    <w:rsid w:val="00C4598E"/>
    <w:rsid w:val="00C45A9C"/>
    <w:rsid w:val="00C45B3D"/>
    <w:rsid w:val="00C45F06"/>
    <w:rsid w:val="00C46067"/>
    <w:rsid w:val="00C46657"/>
    <w:rsid w:val="00C466A6"/>
    <w:rsid w:val="00C46B53"/>
    <w:rsid w:val="00C470AA"/>
    <w:rsid w:val="00C47838"/>
    <w:rsid w:val="00C47AE8"/>
    <w:rsid w:val="00C502C7"/>
    <w:rsid w:val="00C508B7"/>
    <w:rsid w:val="00C50B73"/>
    <w:rsid w:val="00C51269"/>
    <w:rsid w:val="00C51607"/>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1DA"/>
    <w:rsid w:val="00C5430E"/>
    <w:rsid w:val="00C54C62"/>
    <w:rsid w:val="00C551FA"/>
    <w:rsid w:val="00C5529B"/>
    <w:rsid w:val="00C553CE"/>
    <w:rsid w:val="00C5566B"/>
    <w:rsid w:val="00C55804"/>
    <w:rsid w:val="00C55ADC"/>
    <w:rsid w:val="00C55BB7"/>
    <w:rsid w:val="00C55CE2"/>
    <w:rsid w:val="00C55EF5"/>
    <w:rsid w:val="00C56289"/>
    <w:rsid w:val="00C5638E"/>
    <w:rsid w:val="00C56918"/>
    <w:rsid w:val="00C569CA"/>
    <w:rsid w:val="00C56C48"/>
    <w:rsid w:val="00C5707E"/>
    <w:rsid w:val="00C57A4B"/>
    <w:rsid w:val="00C57C0F"/>
    <w:rsid w:val="00C57CC6"/>
    <w:rsid w:val="00C57F2A"/>
    <w:rsid w:val="00C57FB1"/>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060"/>
    <w:rsid w:val="00C633AB"/>
    <w:rsid w:val="00C6343A"/>
    <w:rsid w:val="00C63673"/>
    <w:rsid w:val="00C63CFF"/>
    <w:rsid w:val="00C6419F"/>
    <w:rsid w:val="00C64376"/>
    <w:rsid w:val="00C64626"/>
    <w:rsid w:val="00C64849"/>
    <w:rsid w:val="00C648E3"/>
    <w:rsid w:val="00C64EDC"/>
    <w:rsid w:val="00C6526D"/>
    <w:rsid w:val="00C65474"/>
    <w:rsid w:val="00C656EC"/>
    <w:rsid w:val="00C659BA"/>
    <w:rsid w:val="00C65C31"/>
    <w:rsid w:val="00C65D24"/>
    <w:rsid w:val="00C65F47"/>
    <w:rsid w:val="00C65F58"/>
    <w:rsid w:val="00C66571"/>
    <w:rsid w:val="00C666DB"/>
    <w:rsid w:val="00C667F6"/>
    <w:rsid w:val="00C66998"/>
    <w:rsid w:val="00C66A25"/>
    <w:rsid w:val="00C66AC7"/>
    <w:rsid w:val="00C66B89"/>
    <w:rsid w:val="00C66C34"/>
    <w:rsid w:val="00C66E5A"/>
    <w:rsid w:val="00C67231"/>
    <w:rsid w:val="00C672E5"/>
    <w:rsid w:val="00C67A2B"/>
    <w:rsid w:val="00C67CDA"/>
    <w:rsid w:val="00C702DF"/>
    <w:rsid w:val="00C7040D"/>
    <w:rsid w:val="00C7094A"/>
    <w:rsid w:val="00C70B8C"/>
    <w:rsid w:val="00C70D1A"/>
    <w:rsid w:val="00C711AA"/>
    <w:rsid w:val="00C71468"/>
    <w:rsid w:val="00C71F92"/>
    <w:rsid w:val="00C71FFA"/>
    <w:rsid w:val="00C72093"/>
    <w:rsid w:val="00C722AE"/>
    <w:rsid w:val="00C7238B"/>
    <w:rsid w:val="00C723AF"/>
    <w:rsid w:val="00C723F3"/>
    <w:rsid w:val="00C727F1"/>
    <w:rsid w:val="00C72852"/>
    <w:rsid w:val="00C72953"/>
    <w:rsid w:val="00C72968"/>
    <w:rsid w:val="00C72EF5"/>
    <w:rsid w:val="00C73076"/>
    <w:rsid w:val="00C730BB"/>
    <w:rsid w:val="00C732C5"/>
    <w:rsid w:val="00C7357D"/>
    <w:rsid w:val="00C7370E"/>
    <w:rsid w:val="00C73908"/>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16"/>
    <w:rsid w:val="00C75B22"/>
    <w:rsid w:val="00C75B28"/>
    <w:rsid w:val="00C75C9D"/>
    <w:rsid w:val="00C76A56"/>
    <w:rsid w:val="00C76A6B"/>
    <w:rsid w:val="00C76F37"/>
    <w:rsid w:val="00C7731D"/>
    <w:rsid w:val="00C776D9"/>
    <w:rsid w:val="00C7799E"/>
    <w:rsid w:val="00C77DF7"/>
    <w:rsid w:val="00C800A8"/>
    <w:rsid w:val="00C802A2"/>
    <w:rsid w:val="00C80420"/>
    <w:rsid w:val="00C80547"/>
    <w:rsid w:val="00C808B9"/>
    <w:rsid w:val="00C80AD7"/>
    <w:rsid w:val="00C80B7D"/>
    <w:rsid w:val="00C80C97"/>
    <w:rsid w:val="00C81164"/>
    <w:rsid w:val="00C8146B"/>
    <w:rsid w:val="00C814B4"/>
    <w:rsid w:val="00C81715"/>
    <w:rsid w:val="00C818E7"/>
    <w:rsid w:val="00C8198E"/>
    <w:rsid w:val="00C81B30"/>
    <w:rsid w:val="00C82387"/>
    <w:rsid w:val="00C823AF"/>
    <w:rsid w:val="00C824E4"/>
    <w:rsid w:val="00C82999"/>
    <w:rsid w:val="00C82DF9"/>
    <w:rsid w:val="00C8312A"/>
    <w:rsid w:val="00C8362F"/>
    <w:rsid w:val="00C837D3"/>
    <w:rsid w:val="00C83C45"/>
    <w:rsid w:val="00C84332"/>
    <w:rsid w:val="00C8446F"/>
    <w:rsid w:val="00C8494D"/>
    <w:rsid w:val="00C8534D"/>
    <w:rsid w:val="00C85498"/>
    <w:rsid w:val="00C85DD4"/>
    <w:rsid w:val="00C8624E"/>
    <w:rsid w:val="00C86379"/>
    <w:rsid w:val="00C864DB"/>
    <w:rsid w:val="00C865C0"/>
    <w:rsid w:val="00C86661"/>
    <w:rsid w:val="00C8677B"/>
    <w:rsid w:val="00C86991"/>
    <w:rsid w:val="00C8781D"/>
    <w:rsid w:val="00C87DF2"/>
    <w:rsid w:val="00C87E17"/>
    <w:rsid w:val="00C87F65"/>
    <w:rsid w:val="00C90188"/>
    <w:rsid w:val="00C901A9"/>
    <w:rsid w:val="00C90532"/>
    <w:rsid w:val="00C905AC"/>
    <w:rsid w:val="00C90663"/>
    <w:rsid w:val="00C90B43"/>
    <w:rsid w:val="00C90C11"/>
    <w:rsid w:val="00C90C65"/>
    <w:rsid w:val="00C90C82"/>
    <w:rsid w:val="00C90C9E"/>
    <w:rsid w:val="00C90F7A"/>
    <w:rsid w:val="00C91707"/>
    <w:rsid w:val="00C91CFB"/>
    <w:rsid w:val="00C91EE8"/>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331"/>
    <w:rsid w:val="00C93813"/>
    <w:rsid w:val="00C93C90"/>
    <w:rsid w:val="00C945EC"/>
    <w:rsid w:val="00C9487D"/>
    <w:rsid w:val="00C9489C"/>
    <w:rsid w:val="00C9492C"/>
    <w:rsid w:val="00C94C81"/>
    <w:rsid w:val="00C94C87"/>
    <w:rsid w:val="00C94E45"/>
    <w:rsid w:val="00C94FA4"/>
    <w:rsid w:val="00C951E5"/>
    <w:rsid w:val="00C95300"/>
    <w:rsid w:val="00C95548"/>
    <w:rsid w:val="00C95730"/>
    <w:rsid w:val="00C957A4"/>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3FF1"/>
    <w:rsid w:val="00CA4A3F"/>
    <w:rsid w:val="00CA4C14"/>
    <w:rsid w:val="00CA4DC3"/>
    <w:rsid w:val="00CA4FE7"/>
    <w:rsid w:val="00CA51A0"/>
    <w:rsid w:val="00CA5792"/>
    <w:rsid w:val="00CA5974"/>
    <w:rsid w:val="00CA5D26"/>
    <w:rsid w:val="00CA5D4A"/>
    <w:rsid w:val="00CA6164"/>
    <w:rsid w:val="00CA6530"/>
    <w:rsid w:val="00CA7202"/>
    <w:rsid w:val="00CA73B2"/>
    <w:rsid w:val="00CA74E8"/>
    <w:rsid w:val="00CA7680"/>
    <w:rsid w:val="00CA785E"/>
    <w:rsid w:val="00CA792F"/>
    <w:rsid w:val="00CB047F"/>
    <w:rsid w:val="00CB054C"/>
    <w:rsid w:val="00CB0C08"/>
    <w:rsid w:val="00CB0C2A"/>
    <w:rsid w:val="00CB0C99"/>
    <w:rsid w:val="00CB0FA5"/>
    <w:rsid w:val="00CB100C"/>
    <w:rsid w:val="00CB11BD"/>
    <w:rsid w:val="00CB1368"/>
    <w:rsid w:val="00CB1467"/>
    <w:rsid w:val="00CB16B2"/>
    <w:rsid w:val="00CB178A"/>
    <w:rsid w:val="00CB1D87"/>
    <w:rsid w:val="00CB1D94"/>
    <w:rsid w:val="00CB1F2A"/>
    <w:rsid w:val="00CB24C1"/>
    <w:rsid w:val="00CB25B1"/>
    <w:rsid w:val="00CB2836"/>
    <w:rsid w:val="00CB2E92"/>
    <w:rsid w:val="00CB3460"/>
    <w:rsid w:val="00CB3886"/>
    <w:rsid w:val="00CB480A"/>
    <w:rsid w:val="00CB4830"/>
    <w:rsid w:val="00CB4999"/>
    <w:rsid w:val="00CB4AAE"/>
    <w:rsid w:val="00CB4BC9"/>
    <w:rsid w:val="00CB4CD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8B3"/>
    <w:rsid w:val="00CB6F9E"/>
    <w:rsid w:val="00CB746A"/>
    <w:rsid w:val="00CB7648"/>
    <w:rsid w:val="00CB7B6B"/>
    <w:rsid w:val="00CC009C"/>
    <w:rsid w:val="00CC00B7"/>
    <w:rsid w:val="00CC012F"/>
    <w:rsid w:val="00CC034B"/>
    <w:rsid w:val="00CC05BB"/>
    <w:rsid w:val="00CC0AA7"/>
    <w:rsid w:val="00CC0E56"/>
    <w:rsid w:val="00CC1128"/>
    <w:rsid w:val="00CC15B0"/>
    <w:rsid w:val="00CC15D9"/>
    <w:rsid w:val="00CC15F6"/>
    <w:rsid w:val="00CC172A"/>
    <w:rsid w:val="00CC1960"/>
    <w:rsid w:val="00CC1A18"/>
    <w:rsid w:val="00CC1C42"/>
    <w:rsid w:val="00CC1E3E"/>
    <w:rsid w:val="00CC1E40"/>
    <w:rsid w:val="00CC2499"/>
    <w:rsid w:val="00CC2559"/>
    <w:rsid w:val="00CC25D6"/>
    <w:rsid w:val="00CC2656"/>
    <w:rsid w:val="00CC27F5"/>
    <w:rsid w:val="00CC2CBA"/>
    <w:rsid w:val="00CC2CF7"/>
    <w:rsid w:val="00CC2D18"/>
    <w:rsid w:val="00CC2DBA"/>
    <w:rsid w:val="00CC2EFE"/>
    <w:rsid w:val="00CC2F6F"/>
    <w:rsid w:val="00CC3364"/>
    <w:rsid w:val="00CC3949"/>
    <w:rsid w:val="00CC3B2B"/>
    <w:rsid w:val="00CC3E8C"/>
    <w:rsid w:val="00CC400F"/>
    <w:rsid w:val="00CC4365"/>
    <w:rsid w:val="00CC43C3"/>
    <w:rsid w:val="00CC4484"/>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D7A"/>
    <w:rsid w:val="00CC728B"/>
    <w:rsid w:val="00CC7356"/>
    <w:rsid w:val="00CC74D5"/>
    <w:rsid w:val="00CC79EF"/>
    <w:rsid w:val="00CC7A6D"/>
    <w:rsid w:val="00CC7BD9"/>
    <w:rsid w:val="00CC7DF5"/>
    <w:rsid w:val="00CD04B6"/>
    <w:rsid w:val="00CD04FE"/>
    <w:rsid w:val="00CD0740"/>
    <w:rsid w:val="00CD0768"/>
    <w:rsid w:val="00CD0CB9"/>
    <w:rsid w:val="00CD0DCE"/>
    <w:rsid w:val="00CD11D6"/>
    <w:rsid w:val="00CD12AE"/>
    <w:rsid w:val="00CD14CB"/>
    <w:rsid w:val="00CD179D"/>
    <w:rsid w:val="00CD18FD"/>
    <w:rsid w:val="00CD1B57"/>
    <w:rsid w:val="00CD1E74"/>
    <w:rsid w:val="00CD223B"/>
    <w:rsid w:val="00CD2585"/>
    <w:rsid w:val="00CD25A6"/>
    <w:rsid w:val="00CD283A"/>
    <w:rsid w:val="00CD2944"/>
    <w:rsid w:val="00CD2962"/>
    <w:rsid w:val="00CD2997"/>
    <w:rsid w:val="00CD2C6A"/>
    <w:rsid w:val="00CD309B"/>
    <w:rsid w:val="00CD3122"/>
    <w:rsid w:val="00CD325D"/>
    <w:rsid w:val="00CD3408"/>
    <w:rsid w:val="00CD344F"/>
    <w:rsid w:val="00CD3B3E"/>
    <w:rsid w:val="00CD3D0C"/>
    <w:rsid w:val="00CD3E10"/>
    <w:rsid w:val="00CD3F09"/>
    <w:rsid w:val="00CD3FAF"/>
    <w:rsid w:val="00CD42E1"/>
    <w:rsid w:val="00CD46D8"/>
    <w:rsid w:val="00CD492B"/>
    <w:rsid w:val="00CD4AD5"/>
    <w:rsid w:val="00CD50EE"/>
    <w:rsid w:val="00CD5286"/>
    <w:rsid w:val="00CD52F8"/>
    <w:rsid w:val="00CD5423"/>
    <w:rsid w:val="00CD5A88"/>
    <w:rsid w:val="00CD5ABE"/>
    <w:rsid w:val="00CD5C02"/>
    <w:rsid w:val="00CD5F14"/>
    <w:rsid w:val="00CD60D6"/>
    <w:rsid w:val="00CD61E3"/>
    <w:rsid w:val="00CD628D"/>
    <w:rsid w:val="00CD6605"/>
    <w:rsid w:val="00CD6814"/>
    <w:rsid w:val="00CD6E0B"/>
    <w:rsid w:val="00CD7324"/>
    <w:rsid w:val="00CD7597"/>
    <w:rsid w:val="00CD76CB"/>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E3C"/>
    <w:rsid w:val="00CE4E71"/>
    <w:rsid w:val="00CE5086"/>
    <w:rsid w:val="00CE5112"/>
    <w:rsid w:val="00CE5DC1"/>
    <w:rsid w:val="00CE5E50"/>
    <w:rsid w:val="00CE616C"/>
    <w:rsid w:val="00CE697C"/>
    <w:rsid w:val="00CE698C"/>
    <w:rsid w:val="00CE69F3"/>
    <w:rsid w:val="00CE6ACE"/>
    <w:rsid w:val="00CE6AD5"/>
    <w:rsid w:val="00CE6C34"/>
    <w:rsid w:val="00CE6D7E"/>
    <w:rsid w:val="00CE6E24"/>
    <w:rsid w:val="00CE76BD"/>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77A"/>
    <w:rsid w:val="00CF2818"/>
    <w:rsid w:val="00CF2834"/>
    <w:rsid w:val="00CF2C07"/>
    <w:rsid w:val="00CF2FA3"/>
    <w:rsid w:val="00CF2FBF"/>
    <w:rsid w:val="00CF30EC"/>
    <w:rsid w:val="00CF3112"/>
    <w:rsid w:val="00CF33BA"/>
    <w:rsid w:val="00CF34D5"/>
    <w:rsid w:val="00CF3654"/>
    <w:rsid w:val="00CF3F01"/>
    <w:rsid w:val="00CF44C0"/>
    <w:rsid w:val="00CF46E1"/>
    <w:rsid w:val="00CF50A9"/>
    <w:rsid w:val="00CF51C2"/>
    <w:rsid w:val="00CF5552"/>
    <w:rsid w:val="00CF5678"/>
    <w:rsid w:val="00CF5D87"/>
    <w:rsid w:val="00CF6121"/>
    <w:rsid w:val="00CF61A3"/>
    <w:rsid w:val="00CF623B"/>
    <w:rsid w:val="00CF66DE"/>
    <w:rsid w:val="00CF6848"/>
    <w:rsid w:val="00CF6A36"/>
    <w:rsid w:val="00CF6AF3"/>
    <w:rsid w:val="00CF6C9A"/>
    <w:rsid w:val="00CF6F64"/>
    <w:rsid w:val="00CF755E"/>
    <w:rsid w:val="00CF7CCF"/>
    <w:rsid w:val="00CF7DE4"/>
    <w:rsid w:val="00CF7E7D"/>
    <w:rsid w:val="00CF7F6E"/>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CD2"/>
    <w:rsid w:val="00D04075"/>
    <w:rsid w:val="00D0416D"/>
    <w:rsid w:val="00D04343"/>
    <w:rsid w:val="00D04BEF"/>
    <w:rsid w:val="00D04C85"/>
    <w:rsid w:val="00D04E12"/>
    <w:rsid w:val="00D04FC8"/>
    <w:rsid w:val="00D0505A"/>
    <w:rsid w:val="00D05216"/>
    <w:rsid w:val="00D05393"/>
    <w:rsid w:val="00D05D19"/>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B00"/>
    <w:rsid w:val="00D07D66"/>
    <w:rsid w:val="00D07DCA"/>
    <w:rsid w:val="00D07F11"/>
    <w:rsid w:val="00D101B4"/>
    <w:rsid w:val="00D105EB"/>
    <w:rsid w:val="00D1095B"/>
    <w:rsid w:val="00D10C44"/>
    <w:rsid w:val="00D10E23"/>
    <w:rsid w:val="00D10E89"/>
    <w:rsid w:val="00D112DD"/>
    <w:rsid w:val="00D11873"/>
    <w:rsid w:val="00D11C73"/>
    <w:rsid w:val="00D11EEE"/>
    <w:rsid w:val="00D11FAE"/>
    <w:rsid w:val="00D123D9"/>
    <w:rsid w:val="00D12440"/>
    <w:rsid w:val="00D12487"/>
    <w:rsid w:val="00D1249C"/>
    <w:rsid w:val="00D126E6"/>
    <w:rsid w:val="00D12A55"/>
    <w:rsid w:val="00D12A81"/>
    <w:rsid w:val="00D12B75"/>
    <w:rsid w:val="00D12E39"/>
    <w:rsid w:val="00D12EB0"/>
    <w:rsid w:val="00D13880"/>
    <w:rsid w:val="00D13BBC"/>
    <w:rsid w:val="00D13C2E"/>
    <w:rsid w:val="00D13CCD"/>
    <w:rsid w:val="00D13D04"/>
    <w:rsid w:val="00D14204"/>
    <w:rsid w:val="00D1432F"/>
    <w:rsid w:val="00D14D18"/>
    <w:rsid w:val="00D14F92"/>
    <w:rsid w:val="00D15260"/>
    <w:rsid w:val="00D15872"/>
    <w:rsid w:val="00D15CA6"/>
    <w:rsid w:val="00D15CFC"/>
    <w:rsid w:val="00D15D18"/>
    <w:rsid w:val="00D15D6D"/>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856"/>
    <w:rsid w:val="00D2390D"/>
    <w:rsid w:val="00D23B89"/>
    <w:rsid w:val="00D23CE2"/>
    <w:rsid w:val="00D23EAA"/>
    <w:rsid w:val="00D23F36"/>
    <w:rsid w:val="00D2424A"/>
    <w:rsid w:val="00D247D9"/>
    <w:rsid w:val="00D24E6A"/>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02D"/>
    <w:rsid w:val="00D277A8"/>
    <w:rsid w:val="00D27F01"/>
    <w:rsid w:val="00D30048"/>
    <w:rsid w:val="00D304E3"/>
    <w:rsid w:val="00D305A4"/>
    <w:rsid w:val="00D30983"/>
    <w:rsid w:val="00D30C46"/>
    <w:rsid w:val="00D30FC7"/>
    <w:rsid w:val="00D31411"/>
    <w:rsid w:val="00D31B49"/>
    <w:rsid w:val="00D31B9F"/>
    <w:rsid w:val="00D31BEA"/>
    <w:rsid w:val="00D32590"/>
    <w:rsid w:val="00D32A8B"/>
    <w:rsid w:val="00D32B6E"/>
    <w:rsid w:val="00D33042"/>
    <w:rsid w:val="00D3321B"/>
    <w:rsid w:val="00D33313"/>
    <w:rsid w:val="00D33410"/>
    <w:rsid w:val="00D33463"/>
    <w:rsid w:val="00D337EA"/>
    <w:rsid w:val="00D33977"/>
    <w:rsid w:val="00D33AB3"/>
    <w:rsid w:val="00D33AFC"/>
    <w:rsid w:val="00D33C09"/>
    <w:rsid w:val="00D3410B"/>
    <w:rsid w:val="00D344C9"/>
    <w:rsid w:val="00D34A05"/>
    <w:rsid w:val="00D34F62"/>
    <w:rsid w:val="00D353FF"/>
    <w:rsid w:val="00D3553C"/>
    <w:rsid w:val="00D35A11"/>
    <w:rsid w:val="00D3609F"/>
    <w:rsid w:val="00D3610A"/>
    <w:rsid w:val="00D3646C"/>
    <w:rsid w:val="00D3668C"/>
    <w:rsid w:val="00D366D3"/>
    <w:rsid w:val="00D36978"/>
    <w:rsid w:val="00D369EA"/>
    <w:rsid w:val="00D36C37"/>
    <w:rsid w:val="00D36C8E"/>
    <w:rsid w:val="00D36EEC"/>
    <w:rsid w:val="00D3720D"/>
    <w:rsid w:val="00D3776C"/>
    <w:rsid w:val="00D37C2D"/>
    <w:rsid w:val="00D404CE"/>
    <w:rsid w:val="00D40BE3"/>
    <w:rsid w:val="00D40E25"/>
    <w:rsid w:val="00D40E78"/>
    <w:rsid w:val="00D41009"/>
    <w:rsid w:val="00D41058"/>
    <w:rsid w:val="00D411D3"/>
    <w:rsid w:val="00D414BD"/>
    <w:rsid w:val="00D41901"/>
    <w:rsid w:val="00D41983"/>
    <w:rsid w:val="00D41CD0"/>
    <w:rsid w:val="00D41D42"/>
    <w:rsid w:val="00D41E4E"/>
    <w:rsid w:val="00D421D9"/>
    <w:rsid w:val="00D422E4"/>
    <w:rsid w:val="00D42453"/>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4FD"/>
    <w:rsid w:val="00D445A8"/>
    <w:rsid w:val="00D448BD"/>
    <w:rsid w:val="00D449C6"/>
    <w:rsid w:val="00D44A5C"/>
    <w:rsid w:val="00D453F7"/>
    <w:rsid w:val="00D45581"/>
    <w:rsid w:val="00D457B0"/>
    <w:rsid w:val="00D4581A"/>
    <w:rsid w:val="00D458AB"/>
    <w:rsid w:val="00D45C69"/>
    <w:rsid w:val="00D45D57"/>
    <w:rsid w:val="00D463CC"/>
    <w:rsid w:val="00D464C9"/>
    <w:rsid w:val="00D466E5"/>
    <w:rsid w:val="00D467C7"/>
    <w:rsid w:val="00D4688E"/>
    <w:rsid w:val="00D46F2D"/>
    <w:rsid w:val="00D471EF"/>
    <w:rsid w:val="00D4720F"/>
    <w:rsid w:val="00D4729C"/>
    <w:rsid w:val="00D475CC"/>
    <w:rsid w:val="00D477E2"/>
    <w:rsid w:val="00D47A42"/>
    <w:rsid w:val="00D47E55"/>
    <w:rsid w:val="00D50024"/>
    <w:rsid w:val="00D50205"/>
    <w:rsid w:val="00D50439"/>
    <w:rsid w:val="00D5044A"/>
    <w:rsid w:val="00D5072E"/>
    <w:rsid w:val="00D50993"/>
    <w:rsid w:val="00D509A1"/>
    <w:rsid w:val="00D50DAD"/>
    <w:rsid w:val="00D50F47"/>
    <w:rsid w:val="00D50F95"/>
    <w:rsid w:val="00D5102A"/>
    <w:rsid w:val="00D513F0"/>
    <w:rsid w:val="00D51565"/>
    <w:rsid w:val="00D51635"/>
    <w:rsid w:val="00D51AAF"/>
    <w:rsid w:val="00D51B87"/>
    <w:rsid w:val="00D51DA4"/>
    <w:rsid w:val="00D51DC7"/>
    <w:rsid w:val="00D51F84"/>
    <w:rsid w:val="00D52200"/>
    <w:rsid w:val="00D52550"/>
    <w:rsid w:val="00D52669"/>
    <w:rsid w:val="00D5294C"/>
    <w:rsid w:val="00D52D07"/>
    <w:rsid w:val="00D530BC"/>
    <w:rsid w:val="00D5346C"/>
    <w:rsid w:val="00D53658"/>
    <w:rsid w:val="00D53768"/>
    <w:rsid w:val="00D53797"/>
    <w:rsid w:val="00D53A7C"/>
    <w:rsid w:val="00D53A8F"/>
    <w:rsid w:val="00D53C63"/>
    <w:rsid w:val="00D53D9A"/>
    <w:rsid w:val="00D54AF7"/>
    <w:rsid w:val="00D54C00"/>
    <w:rsid w:val="00D54C59"/>
    <w:rsid w:val="00D54D88"/>
    <w:rsid w:val="00D54E7F"/>
    <w:rsid w:val="00D55115"/>
    <w:rsid w:val="00D5521C"/>
    <w:rsid w:val="00D552BA"/>
    <w:rsid w:val="00D554E6"/>
    <w:rsid w:val="00D5571B"/>
    <w:rsid w:val="00D55723"/>
    <w:rsid w:val="00D55B68"/>
    <w:rsid w:val="00D55C01"/>
    <w:rsid w:val="00D55C22"/>
    <w:rsid w:val="00D55C37"/>
    <w:rsid w:val="00D55DBE"/>
    <w:rsid w:val="00D55DF5"/>
    <w:rsid w:val="00D560CD"/>
    <w:rsid w:val="00D56330"/>
    <w:rsid w:val="00D56356"/>
    <w:rsid w:val="00D563C2"/>
    <w:rsid w:val="00D56450"/>
    <w:rsid w:val="00D568CC"/>
    <w:rsid w:val="00D56C31"/>
    <w:rsid w:val="00D56D65"/>
    <w:rsid w:val="00D570F8"/>
    <w:rsid w:val="00D571F0"/>
    <w:rsid w:val="00D572B2"/>
    <w:rsid w:val="00D572E0"/>
    <w:rsid w:val="00D573A2"/>
    <w:rsid w:val="00D578C5"/>
    <w:rsid w:val="00D57C20"/>
    <w:rsid w:val="00D57CEB"/>
    <w:rsid w:val="00D57EE4"/>
    <w:rsid w:val="00D57F0A"/>
    <w:rsid w:val="00D57FFC"/>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6BF"/>
    <w:rsid w:val="00D6278F"/>
    <w:rsid w:val="00D62949"/>
    <w:rsid w:val="00D629A1"/>
    <w:rsid w:val="00D62DEC"/>
    <w:rsid w:val="00D6394E"/>
    <w:rsid w:val="00D63BAD"/>
    <w:rsid w:val="00D63C5F"/>
    <w:rsid w:val="00D63F8C"/>
    <w:rsid w:val="00D64107"/>
    <w:rsid w:val="00D6410E"/>
    <w:rsid w:val="00D64227"/>
    <w:rsid w:val="00D6433E"/>
    <w:rsid w:val="00D64346"/>
    <w:rsid w:val="00D64375"/>
    <w:rsid w:val="00D6447E"/>
    <w:rsid w:val="00D647F9"/>
    <w:rsid w:val="00D64844"/>
    <w:rsid w:val="00D6485C"/>
    <w:rsid w:val="00D64CB8"/>
    <w:rsid w:val="00D65404"/>
    <w:rsid w:val="00D65730"/>
    <w:rsid w:val="00D6575A"/>
    <w:rsid w:val="00D65837"/>
    <w:rsid w:val="00D65989"/>
    <w:rsid w:val="00D65A79"/>
    <w:rsid w:val="00D65AAD"/>
    <w:rsid w:val="00D65D0D"/>
    <w:rsid w:val="00D65E01"/>
    <w:rsid w:val="00D66022"/>
    <w:rsid w:val="00D66065"/>
    <w:rsid w:val="00D661F5"/>
    <w:rsid w:val="00D662E2"/>
    <w:rsid w:val="00D66D6F"/>
    <w:rsid w:val="00D66DAA"/>
    <w:rsid w:val="00D66F63"/>
    <w:rsid w:val="00D671E9"/>
    <w:rsid w:val="00D7010A"/>
    <w:rsid w:val="00D7040B"/>
    <w:rsid w:val="00D707F0"/>
    <w:rsid w:val="00D708A1"/>
    <w:rsid w:val="00D70F5E"/>
    <w:rsid w:val="00D70F87"/>
    <w:rsid w:val="00D7123A"/>
    <w:rsid w:val="00D71326"/>
    <w:rsid w:val="00D71EE6"/>
    <w:rsid w:val="00D71EE8"/>
    <w:rsid w:val="00D71F20"/>
    <w:rsid w:val="00D72081"/>
    <w:rsid w:val="00D72115"/>
    <w:rsid w:val="00D724FD"/>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20C"/>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79E"/>
    <w:rsid w:val="00D778A4"/>
    <w:rsid w:val="00D77B6A"/>
    <w:rsid w:val="00D77DE6"/>
    <w:rsid w:val="00D77FF2"/>
    <w:rsid w:val="00D800A1"/>
    <w:rsid w:val="00D801D1"/>
    <w:rsid w:val="00D8036A"/>
    <w:rsid w:val="00D8042B"/>
    <w:rsid w:val="00D805F2"/>
    <w:rsid w:val="00D8070B"/>
    <w:rsid w:val="00D80957"/>
    <w:rsid w:val="00D80AB8"/>
    <w:rsid w:val="00D80B17"/>
    <w:rsid w:val="00D80C93"/>
    <w:rsid w:val="00D80CCB"/>
    <w:rsid w:val="00D80EF0"/>
    <w:rsid w:val="00D81307"/>
    <w:rsid w:val="00D81388"/>
    <w:rsid w:val="00D813CE"/>
    <w:rsid w:val="00D817FD"/>
    <w:rsid w:val="00D818F4"/>
    <w:rsid w:val="00D819A5"/>
    <w:rsid w:val="00D81AC1"/>
    <w:rsid w:val="00D81C74"/>
    <w:rsid w:val="00D81E21"/>
    <w:rsid w:val="00D81E9C"/>
    <w:rsid w:val="00D820A7"/>
    <w:rsid w:val="00D820F3"/>
    <w:rsid w:val="00D82544"/>
    <w:rsid w:val="00D829AC"/>
    <w:rsid w:val="00D832B5"/>
    <w:rsid w:val="00D83401"/>
    <w:rsid w:val="00D83713"/>
    <w:rsid w:val="00D838FF"/>
    <w:rsid w:val="00D83A89"/>
    <w:rsid w:val="00D83DAF"/>
    <w:rsid w:val="00D84268"/>
    <w:rsid w:val="00D846C5"/>
    <w:rsid w:val="00D84802"/>
    <w:rsid w:val="00D8483C"/>
    <w:rsid w:val="00D84924"/>
    <w:rsid w:val="00D84D27"/>
    <w:rsid w:val="00D84E20"/>
    <w:rsid w:val="00D84EDD"/>
    <w:rsid w:val="00D850AB"/>
    <w:rsid w:val="00D8586C"/>
    <w:rsid w:val="00D85ABA"/>
    <w:rsid w:val="00D864A4"/>
    <w:rsid w:val="00D86B37"/>
    <w:rsid w:val="00D86ED1"/>
    <w:rsid w:val="00D87154"/>
    <w:rsid w:val="00D8778A"/>
    <w:rsid w:val="00D87A51"/>
    <w:rsid w:val="00D9045F"/>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2FDE"/>
    <w:rsid w:val="00D93042"/>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A74"/>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0E42"/>
    <w:rsid w:val="00DB1539"/>
    <w:rsid w:val="00DB191A"/>
    <w:rsid w:val="00DB1DEC"/>
    <w:rsid w:val="00DB1F98"/>
    <w:rsid w:val="00DB2007"/>
    <w:rsid w:val="00DB2551"/>
    <w:rsid w:val="00DB29E9"/>
    <w:rsid w:val="00DB2A4D"/>
    <w:rsid w:val="00DB2F0E"/>
    <w:rsid w:val="00DB307D"/>
    <w:rsid w:val="00DB31AE"/>
    <w:rsid w:val="00DB35C7"/>
    <w:rsid w:val="00DB38E3"/>
    <w:rsid w:val="00DB39DE"/>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182"/>
    <w:rsid w:val="00DC1243"/>
    <w:rsid w:val="00DC1384"/>
    <w:rsid w:val="00DC13D4"/>
    <w:rsid w:val="00DC1479"/>
    <w:rsid w:val="00DC1624"/>
    <w:rsid w:val="00DC1711"/>
    <w:rsid w:val="00DC1763"/>
    <w:rsid w:val="00DC1C38"/>
    <w:rsid w:val="00DC22B7"/>
    <w:rsid w:val="00DC257F"/>
    <w:rsid w:val="00DC2898"/>
    <w:rsid w:val="00DC28A6"/>
    <w:rsid w:val="00DC28EC"/>
    <w:rsid w:val="00DC3131"/>
    <w:rsid w:val="00DC3510"/>
    <w:rsid w:val="00DC3605"/>
    <w:rsid w:val="00DC3E1F"/>
    <w:rsid w:val="00DC4287"/>
    <w:rsid w:val="00DC47CE"/>
    <w:rsid w:val="00DC4AF3"/>
    <w:rsid w:val="00DC4B72"/>
    <w:rsid w:val="00DC4D82"/>
    <w:rsid w:val="00DC4E9C"/>
    <w:rsid w:val="00DC522F"/>
    <w:rsid w:val="00DC57F7"/>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C7CA2"/>
    <w:rsid w:val="00DD00D3"/>
    <w:rsid w:val="00DD0292"/>
    <w:rsid w:val="00DD02C4"/>
    <w:rsid w:val="00DD0399"/>
    <w:rsid w:val="00DD03BE"/>
    <w:rsid w:val="00DD0C93"/>
    <w:rsid w:val="00DD0CD5"/>
    <w:rsid w:val="00DD1197"/>
    <w:rsid w:val="00DD11C1"/>
    <w:rsid w:val="00DD128A"/>
    <w:rsid w:val="00DD12B1"/>
    <w:rsid w:val="00DD12B5"/>
    <w:rsid w:val="00DD1422"/>
    <w:rsid w:val="00DD1877"/>
    <w:rsid w:val="00DD1947"/>
    <w:rsid w:val="00DD1A59"/>
    <w:rsid w:val="00DD1CC0"/>
    <w:rsid w:val="00DD1ED7"/>
    <w:rsid w:val="00DD1F59"/>
    <w:rsid w:val="00DD2221"/>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45A"/>
    <w:rsid w:val="00DD586A"/>
    <w:rsid w:val="00DD59CC"/>
    <w:rsid w:val="00DD5A32"/>
    <w:rsid w:val="00DD623F"/>
    <w:rsid w:val="00DD6396"/>
    <w:rsid w:val="00DD654D"/>
    <w:rsid w:val="00DD6AAE"/>
    <w:rsid w:val="00DD6C70"/>
    <w:rsid w:val="00DD6CED"/>
    <w:rsid w:val="00DD6DA2"/>
    <w:rsid w:val="00DD6EF3"/>
    <w:rsid w:val="00DD7341"/>
    <w:rsid w:val="00DD761C"/>
    <w:rsid w:val="00DD7DF3"/>
    <w:rsid w:val="00DE0171"/>
    <w:rsid w:val="00DE0264"/>
    <w:rsid w:val="00DE0333"/>
    <w:rsid w:val="00DE044F"/>
    <w:rsid w:val="00DE0558"/>
    <w:rsid w:val="00DE0831"/>
    <w:rsid w:val="00DE0FD2"/>
    <w:rsid w:val="00DE183E"/>
    <w:rsid w:val="00DE18C5"/>
    <w:rsid w:val="00DE21CF"/>
    <w:rsid w:val="00DE279F"/>
    <w:rsid w:val="00DE27AB"/>
    <w:rsid w:val="00DE2C67"/>
    <w:rsid w:val="00DE2CEB"/>
    <w:rsid w:val="00DE2D4B"/>
    <w:rsid w:val="00DE2F58"/>
    <w:rsid w:val="00DE3083"/>
    <w:rsid w:val="00DE33AF"/>
    <w:rsid w:val="00DE35DA"/>
    <w:rsid w:val="00DE3840"/>
    <w:rsid w:val="00DE390B"/>
    <w:rsid w:val="00DE3E7C"/>
    <w:rsid w:val="00DE3F49"/>
    <w:rsid w:val="00DE44F1"/>
    <w:rsid w:val="00DE464E"/>
    <w:rsid w:val="00DE4664"/>
    <w:rsid w:val="00DE47CE"/>
    <w:rsid w:val="00DE480D"/>
    <w:rsid w:val="00DE49DE"/>
    <w:rsid w:val="00DE4B0C"/>
    <w:rsid w:val="00DE4D74"/>
    <w:rsid w:val="00DE516B"/>
    <w:rsid w:val="00DE52B7"/>
    <w:rsid w:val="00DE5C2F"/>
    <w:rsid w:val="00DE61AA"/>
    <w:rsid w:val="00DE6852"/>
    <w:rsid w:val="00DE6A0F"/>
    <w:rsid w:val="00DE6A5A"/>
    <w:rsid w:val="00DE6AE9"/>
    <w:rsid w:val="00DE6FC2"/>
    <w:rsid w:val="00DE7012"/>
    <w:rsid w:val="00DE716C"/>
    <w:rsid w:val="00DE7254"/>
    <w:rsid w:val="00DE7CA6"/>
    <w:rsid w:val="00DE7D03"/>
    <w:rsid w:val="00DE7E42"/>
    <w:rsid w:val="00DE7F96"/>
    <w:rsid w:val="00DF02EC"/>
    <w:rsid w:val="00DF0D33"/>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54"/>
    <w:rsid w:val="00DF3A6C"/>
    <w:rsid w:val="00DF3C0C"/>
    <w:rsid w:val="00DF4158"/>
    <w:rsid w:val="00DF417C"/>
    <w:rsid w:val="00DF4430"/>
    <w:rsid w:val="00DF4920"/>
    <w:rsid w:val="00DF4A83"/>
    <w:rsid w:val="00DF4C07"/>
    <w:rsid w:val="00DF4DEA"/>
    <w:rsid w:val="00DF4F19"/>
    <w:rsid w:val="00DF5270"/>
    <w:rsid w:val="00DF53F0"/>
    <w:rsid w:val="00DF5642"/>
    <w:rsid w:val="00DF590B"/>
    <w:rsid w:val="00DF6014"/>
    <w:rsid w:val="00DF63FB"/>
    <w:rsid w:val="00DF6462"/>
    <w:rsid w:val="00DF67DD"/>
    <w:rsid w:val="00DF6824"/>
    <w:rsid w:val="00DF6B5E"/>
    <w:rsid w:val="00DF6C68"/>
    <w:rsid w:val="00DF713A"/>
    <w:rsid w:val="00DF7226"/>
    <w:rsid w:val="00DF777C"/>
    <w:rsid w:val="00E000AA"/>
    <w:rsid w:val="00E004D1"/>
    <w:rsid w:val="00E00633"/>
    <w:rsid w:val="00E00667"/>
    <w:rsid w:val="00E009F4"/>
    <w:rsid w:val="00E00A07"/>
    <w:rsid w:val="00E00EFF"/>
    <w:rsid w:val="00E00F6F"/>
    <w:rsid w:val="00E0138A"/>
    <w:rsid w:val="00E013CA"/>
    <w:rsid w:val="00E015AA"/>
    <w:rsid w:val="00E019EA"/>
    <w:rsid w:val="00E028E6"/>
    <w:rsid w:val="00E029B7"/>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3D"/>
    <w:rsid w:val="00E075D2"/>
    <w:rsid w:val="00E07686"/>
    <w:rsid w:val="00E07A3F"/>
    <w:rsid w:val="00E07E45"/>
    <w:rsid w:val="00E07E81"/>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1C0"/>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851"/>
    <w:rsid w:val="00E2390D"/>
    <w:rsid w:val="00E23ACC"/>
    <w:rsid w:val="00E23ADB"/>
    <w:rsid w:val="00E23B12"/>
    <w:rsid w:val="00E23EA3"/>
    <w:rsid w:val="00E24101"/>
    <w:rsid w:val="00E2446F"/>
    <w:rsid w:val="00E247BD"/>
    <w:rsid w:val="00E250CF"/>
    <w:rsid w:val="00E250DB"/>
    <w:rsid w:val="00E257DB"/>
    <w:rsid w:val="00E25B85"/>
    <w:rsid w:val="00E25F49"/>
    <w:rsid w:val="00E2617B"/>
    <w:rsid w:val="00E2690E"/>
    <w:rsid w:val="00E26ABB"/>
    <w:rsid w:val="00E272C2"/>
    <w:rsid w:val="00E272FE"/>
    <w:rsid w:val="00E27829"/>
    <w:rsid w:val="00E27B0A"/>
    <w:rsid w:val="00E30517"/>
    <w:rsid w:val="00E3070A"/>
    <w:rsid w:val="00E30A72"/>
    <w:rsid w:val="00E30BBC"/>
    <w:rsid w:val="00E30D53"/>
    <w:rsid w:val="00E30F8B"/>
    <w:rsid w:val="00E31371"/>
    <w:rsid w:val="00E31506"/>
    <w:rsid w:val="00E31523"/>
    <w:rsid w:val="00E315DA"/>
    <w:rsid w:val="00E31A16"/>
    <w:rsid w:val="00E31F41"/>
    <w:rsid w:val="00E322F3"/>
    <w:rsid w:val="00E3248F"/>
    <w:rsid w:val="00E327EE"/>
    <w:rsid w:val="00E32822"/>
    <w:rsid w:val="00E32E0E"/>
    <w:rsid w:val="00E32EA7"/>
    <w:rsid w:val="00E33802"/>
    <w:rsid w:val="00E33814"/>
    <w:rsid w:val="00E338C2"/>
    <w:rsid w:val="00E339C6"/>
    <w:rsid w:val="00E33BB9"/>
    <w:rsid w:val="00E33E4D"/>
    <w:rsid w:val="00E342CC"/>
    <w:rsid w:val="00E3457A"/>
    <w:rsid w:val="00E34F08"/>
    <w:rsid w:val="00E3506A"/>
    <w:rsid w:val="00E3511B"/>
    <w:rsid w:val="00E35F47"/>
    <w:rsid w:val="00E362BC"/>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D2F"/>
    <w:rsid w:val="00E41DF4"/>
    <w:rsid w:val="00E428BB"/>
    <w:rsid w:val="00E42975"/>
    <w:rsid w:val="00E429DD"/>
    <w:rsid w:val="00E42E50"/>
    <w:rsid w:val="00E42FF3"/>
    <w:rsid w:val="00E432AE"/>
    <w:rsid w:val="00E4356E"/>
    <w:rsid w:val="00E43A23"/>
    <w:rsid w:val="00E43F1E"/>
    <w:rsid w:val="00E43FBE"/>
    <w:rsid w:val="00E44800"/>
    <w:rsid w:val="00E448EA"/>
    <w:rsid w:val="00E449E9"/>
    <w:rsid w:val="00E44AD7"/>
    <w:rsid w:val="00E44B2C"/>
    <w:rsid w:val="00E44C1F"/>
    <w:rsid w:val="00E44DB8"/>
    <w:rsid w:val="00E44F6A"/>
    <w:rsid w:val="00E452D0"/>
    <w:rsid w:val="00E45421"/>
    <w:rsid w:val="00E4577C"/>
    <w:rsid w:val="00E458E8"/>
    <w:rsid w:val="00E45A9D"/>
    <w:rsid w:val="00E45AAE"/>
    <w:rsid w:val="00E45CDE"/>
    <w:rsid w:val="00E46093"/>
    <w:rsid w:val="00E460A1"/>
    <w:rsid w:val="00E4679E"/>
    <w:rsid w:val="00E467E4"/>
    <w:rsid w:val="00E467FA"/>
    <w:rsid w:val="00E46809"/>
    <w:rsid w:val="00E46814"/>
    <w:rsid w:val="00E468E4"/>
    <w:rsid w:val="00E46CC9"/>
    <w:rsid w:val="00E46EC9"/>
    <w:rsid w:val="00E46F78"/>
    <w:rsid w:val="00E47447"/>
    <w:rsid w:val="00E47878"/>
    <w:rsid w:val="00E47B8B"/>
    <w:rsid w:val="00E47D45"/>
    <w:rsid w:val="00E47D5F"/>
    <w:rsid w:val="00E47D96"/>
    <w:rsid w:val="00E509E6"/>
    <w:rsid w:val="00E50FA0"/>
    <w:rsid w:val="00E51382"/>
    <w:rsid w:val="00E5141A"/>
    <w:rsid w:val="00E51548"/>
    <w:rsid w:val="00E515A3"/>
    <w:rsid w:val="00E51A30"/>
    <w:rsid w:val="00E51E23"/>
    <w:rsid w:val="00E522B6"/>
    <w:rsid w:val="00E52937"/>
    <w:rsid w:val="00E52AF9"/>
    <w:rsid w:val="00E52CCE"/>
    <w:rsid w:val="00E52DCB"/>
    <w:rsid w:val="00E52F76"/>
    <w:rsid w:val="00E5315C"/>
    <w:rsid w:val="00E538E0"/>
    <w:rsid w:val="00E53A0F"/>
    <w:rsid w:val="00E53A52"/>
    <w:rsid w:val="00E53CD9"/>
    <w:rsid w:val="00E53EAE"/>
    <w:rsid w:val="00E545E4"/>
    <w:rsid w:val="00E548A8"/>
    <w:rsid w:val="00E54BC6"/>
    <w:rsid w:val="00E54C37"/>
    <w:rsid w:val="00E54D33"/>
    <w:rsid w:val="00E5506C"/>
    <w:rsid w:val="00E552BE"/>
    <w:rsid w:val="00E5544B"/>
    <w:rsid w:val="00E556A3"/>
    <w:rsid w:val="00E55773"/>
    <w:rsid w:val="00E55BCA"/>
    <w:rsid w:val="00E55FFA"/>
    <w:rsid w:val="00E56081"/>
    <w:rsid w:val="00E56244"/>
    <w:rsid w:val="00E5638E"/>
    <w:rsid w:val="00E56F70"/>
    <w:rsid w:val="00E5711F"/>
    <w:rsid w:val="00E5719D"/>
    <w:rsid w:val="00E572A6"/>
    <w:rsid w:val="00E5765B"/>
    <w:rsid w:val="00E57E68"/>
    <w:rsid w:val="00E6000E"/>
    <w:rsid w:val="00E602C9"/>
    <w:rsid w:val="00E608B7"/>
    <w:rsid w:val="00E60F80"/>
    <w:rsid w:val="00E617D2"/>
    <w:rsid w:val="00E617F7"/>
    <w:rsid w:val="00E61869"/>
    <w:rsid w:val="00E61A52"/>
    <w:rsid w:val="00E61DAC"/>
    <w:rsid w:val="00E624DA"/>
    <w:rsid w:val="00E629F9"/>
    <w:rsid w:val="00E62AF2"/>
    <w:rsid w:val="00E62EE5"/>
    <w:rsid w:val="00E62FD5"/>
    <w:rsid w:val="00E630F7"/>
    <w:rsid w:val="00E634C7"/>
    <w:rsid w:val="00E63614"/>
    <w:rsid w:val="00E63E8C"/>
    <w:rsid w:val="00E63EF4"/>
    <w:rsid w:val="00E6412A"/>
    <w:rsid w:val="00E64286"/>
    <w:rsid w:val="00E643BA"/>
    <w:rsid w:val="00E64763"/>
    <w:rsid w:val="00E65217"/>
    <w:rsid w:val="00E655CD"/>
    <w:rsid w:val="00E65D7A"/>
    <w:rsid w:val="00E65E6B"/>
    <w:rsid w:val="00E6640D"/>
    <w:rsid w:val="00E66420"/>
    <w:rsid w:val="00E66718"/>
    <w:rsid w:val="00E667BC"/>
    <w:rsid w:val="00E6682F"/>
    <w:rsid w:val="00E66A1A"/>
    <w:rsid w:val="00E66A1B"/>
    <w:rsid w:val="00E66DF5"/>
    <w:rsid w:val="00E66F9C"/>
    <w:rsid w:val="00E67551"/>
    <w:rsid w:val="00E676A6"/>
    <w:rsid w:val="00E67829"/>
    <w:rsid w:val="00E6784E"/>
    <w:rsid w:val="00E67933"/>
    <w:rsid w:val="00E67953"/>
    <w:rsid w:val="00E67968"/>
    <w:rsid w:val="00E67D67"/>
    <w:rsid w:val="00E67E2F"/>
    <w:rsid w:val="00E701EB"/>
    <w:rsid w:val="00E705E5"/>
    <w:rsid w:val="00E705E8"/>
    <w:rsid w:val="00E70B0C"/>
    <w:rsid w:val="00E70C4A"/>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218"/>
    <w:rsid w:val="00E7360F"/>
    <w:rsid w:val="00E73E01"/>
    <w:rsid w:val="00E7455D"/>
    <w:rsid w:val="00E745E9"/>
    <w:rsid w:val="00E746AB"/>
    <w:rsid w:val="00E7476B"/>
    <w:rsid w:val="00E748DA"/>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C66"/>
    <w:rsid w:val="00E8010D"/>
    <w:rsid w:val="00E8016D"/>
    <w:rsid w:val="00E80B75"/>
    <w:rsid w:val="00E810EC"/>
    <w:rsid w:val="00E8117B"/>
    <w:rsid w:val="00E81244"/>
    <w:rsid w:val="00E81490"/>
    <w:rsid w:val="00E81A35"/>
    <w:rsid w:val="00E81F9F"/>
    <w:rsid w:val="00E81FEA"/>
    <w:rsid w:val="00E81FFC"/>
    <w:rsid w:val="00E82527"/>
    <w:rsid w:val="00E82608"/>
    <w:rsid w:val="00E826C8"/>
    <w:rsid w:val="00E828DA"/>
    <w:rsid w:val="00E8290C"/>
    <w:rsid w:val="00E83280"/>
    <w:rsid w:val="00E832C9"/>
    <w:rsid w:val="00E83406"/>
    <w:rsid w:val="00E83469"/>
    <w:rsid w:val="00E8396D"/>
    <w:rsid w:val="00E83E6E"/>
    <w:rsid w:val="00E84088"/>
    <w:rsid w:val="00E84354"/>
    <w:rsid w:val="00E845FB"/>
    <w:rsid w:val="00E84EA5"/>
    <w:rsid w:val="00E84EE5"/>
    <w:rsid w:val="00E84F87"/>
    <w:rsid w:val="00E850C6"/>
    <w:rsid w:val="00E850F7"/>
    <w:rsid w:val="00E85483"/>
    <w:rsid w:val="00E856C9"/>
    <w:rsid w:val="00E85796"/>
    <w:rsid w:val="00E859CA"/>
    <w:rsid w:val="00E86057"/>
    <w:rsid w:val="00E861F7"/>
    <w:rsid w:val="00E86323"/>
    <w:rsid w:val="00E864B0"/>
    <w:rsid w:val="00E86647"/>
    <w:rsid w:val="00E86BA9"/>
    <w:rsid w:val="00E86CCB"/>
    <w:rsid w:val="00E86DBF"/>
    <w:rsid w:val="00E86EF3"/>
    <w:rsid w:val="00E872F5"/>
    <w:rsid w:val="00E87565"/>
    <w:rsid w:val="00E879F0"/>
    <w:rsid w:val="00E87AE6"/>
    <w:rsid w:val="00E87DCE"/>
    <w:rsid w:val="00E900A2"/>
    <w:rsid w:val="00E90199"/>
    <w:rsid w:val="00E91111"/>
    <w:rsid w:val="00E913F0"/>
    <w:rsid w:val="00E91514"/>
    <w:rsid w:val="00E915E1"/>
    <w:rsid w:val="00E91721"/>
    <w:rsid w:val="00E917B7"/>
    <w:rsid w:val="00E9190D"/>
    <w:rsid w:val="00E919F0"/>
    <w:rsid w:val="00E91BF2"/>
    <w:rsid w:val="00E91DDE"/>
    <w:rsid w:val="00E91E46"/>
    <w:rsid w:val="00E91E61"/>
    <w:rsid w:val="00E920B8"/>
    <w:rsid w:val="00E92483"/>
    <w:rsid w:val="00E924C7"/>
    <w:rsid w:val="00E926F9"/>
    <w:rsid w:val="00E92E29"/>
    <w:rsid w:val="00E92E36"/>
    <w:rsid w:val="00E92F0A"/>
    <w:rsid w:val="00E93168"/>
    <w:rsid w:val="00E9346A"/>
    <w:rsid w:val="00E938A3"/>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1D7"/>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21F0"/>
    <w:rsid w:val="00EA2271"/>
    <w:rsid w:val="00EA2730"/>
    <w:rsid w:val="00EA2876"/>
    <w:rsid w:val="00EA334F"/>
    <w:rsid w:val="00EA3BA5"/>
    <w:rsid w:val="00EA3D67"/>
    <w:rsid w:val="00EA3DB9"/>
    <w:rsid w:val="00EA419F"/>
    <w:rsid w:val="00EA4252"/>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BF5"/>
    <w:rsid w:val="00EA7C2F"/>
    <w:rsid w:val="00EA7CE6"/>
    <w:rsid w:val="00EA7E15"/>
    <w:rsid w:val="00EA7E9E"/>
    <w:rsid w:val="00EA7EF5"/>
    <w:rsid w:val="00EA7F1F"/>
    <w:rsid w:val="00EB0073"/>
    <w:rsid w:val="00EB00CD"/>
    <w:rsid w:val="00EB0330"/>
    <w:rsid w:val="00EB05DC"/>
    <w:rsid w:val="00EB0A87"/>
    <w:rsid w:val="00EB0CBA"/>
    <w:rsid w:val="00EB1705"/>
    <w:rsid w:val="00EB1832"/>
    <w:rsid w:val="00EB1D4D"/>
    <w:rsid w:val="00EB1DB1"/>
    <w:rsid w:val="00EB1E07"/>
    <w:rsid w:val="00EB1E25"/>
    <w:rsid w:val="00EB2435"/>
    <w:rsid w:val="00EB2462"/>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A13"/>
    <w:rsid w:val="00EB534C"/>
    <w:rsid w:val="00EB53A5"/>
    <w:rsid w:val="00EB5476"/>
    <w:rsid w:val="00EB55D2"/>
    <w:rsid w:val="00EB560D"/>
    <w:rsid w:val="00EB57B2"/>
    <w:rsid w:val="00EB57E7"/>
    <w:rsid w:val="00EB5931"/>
    <w:rsid w:val="00EB593E"/>
    <w:rsid w:val="00EB5A62"/>
    <w:rsid w:val="00EB5CC3"/>
    <w:rsid w:val="00EB6440"/>
    <w:rsid w:val="00EB6698"/>
    <w:rsid w:val="00EB6763"/>
    <w:rsid w:val="00EB67B7"/>
    <w:rsid w:val="00EB6C27"/>
    <w:rsid w:val="00EB6C53"/>
    <w:rsid w:val="00EB6D2B"/>
    <w:rsid w:val="00EB7502"/>
    <w:rsid w:val="00EB77C9"/>
    <w:rsid w:val="00EB7832"/>
    <w:rsid w:val="00EB7A87"/>
    <w:rsid w:val="00EB7B45"/>
    <w:rsid w:val="00EB7BB1"/>
    <w:rsid w:val="00EB7C50"/>
    <w:rsid w:val="00EB7E4D"/>
    <w:rsid w:val="00EB7FE8"/>
    <w:rsid w:val="00EC045E"/>
    <w:rsid w:val="00EC069E"/>
    <w:rsid w:val="00EC0930"/>
    <w:rsid w:val="00EC117E"/>
    <w:rsid w:val="00EC1548"/>
    <w:rsid w:val="00EC183D"/>
    <w:rsid w:val="00EC1D83"/>
    <w:rsid w:val="00EC1EAA"/>
    <w:rsid w:val="00EC1F79"/>
    <w:rsid w:val="00EC2106"/>
    <w:rsid w:val="00EC21FD"/>
    <w:rsid w:val="00EC23F4"/>
    <w:rsid w:val="00EC2591"/>
    <w:rsid w:val="00EC2D11"/>
    <w:rsid w:val="00EC2E21"/>
    <w:rsid w:val="00EC331F"/>
    <w:rsid w:val="00EC33A0"/>
    <w:rsid w:val="00EC345E"/>
    <w:rsid w:val="00EC35E4"/>
    <w:rsid w:val="00EC36DD"/>
    <w:rsid w:val="00EC382E"/>
    <w:rsid w:val="00EC3BAB"/>
    <w:rsid w:val="00EC40BF"/>
    <w:rsid w:val="00EC4C3D"/>
    <w:rsid w:val="00EC4D77"/>
    <w:rsid w:val="00EC4D7B"/>
    <w:rsid w:val="00EC4E2E"/>
    <w:rsid w:val="00EC4EAD"/>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1C0E"/>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96"/>
    <w:rsid w:val="00ED443D"/>
    <w:rsid w:val="00ED447D"/>
    <w:rsid w:val="00ED4FE6"/>
    <w:rsid w:val="00ED5122"/>
    <w:rsid w:val="00ED54F7"/>
    <w:rsid w:val="00ED58F2"/>
    <w:rsid w:val="00ED622E"/>
    <w:rsid w:val="00ED7122"/>
    <w:rsid w:val="00ED7140"/>
    <w:rsid w:val="00ED7F03"/>
    <w:rsid w:val="00EE071C"/>
    <w:rsid w:val="00EE08BC"/>
    <w:rsid w:val="00EE09C8"/>
    <w:rsid w:val="00EE09EA"/>
    <w:rsid w:val="00EE0A49"/>
    <w:rsid w:val="00EE0E09"/>
    <w:rsid w:val="00EE0F95"/>
    <w:rsid w:val="00EE12DA"/>
    <w:rsid w:val="00EE13BE"/>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8D0"/>
    <w:rsid w:val="00EE49E0"/>
    <w:rsid w:val="00EE4B9D"/>
    <w:rsid w:val="00EE5112"/>
    <w:rsid w:val="00EE5289"/>
    <w:rsid w:val="00EE52B9"/>
    <w:rsid w:val="00EE558A"/>
    <w:rsid w:val="00EE5CF1"/>
    <w:rsid w:val="00EE62B4"/>
    <w:rsid w:val="00EE6359"/>
    <w:rsid w:val="00EE636D"/>
    <w:rsid w:val="00EE6378"/>
    <w:rsid w:val="00EE66B1"/>
    <w:rsid w:val="00EE67A5"/>
    <w:rsid w:val="00EE6817"/>
    <w:rsid w:val="00EE69CA"/>
    <w:rsid w:val="00EE7628"/>
    <w:rsid w:val="00EE77AF"/>
    <w:rsid w:val="00EE7D91"/>
    <w:rsid w:val="00EE7ECE"/>
    <w:rsid w:val="00EF0225"/>
    <w:rsid w:val="00EF0611"/>
    <w:rsid w:val="00EF07ED"/>
    <w:rsid w:val="00EF082A"/>
    <w:rsid w:val="00EF0843"/>
    <w:rsid w:val="00EF0942"/>
    <w:rsid w:val="00EF0E50"/>
    <w:rsid w:val="00EF0EA3"/>
    <w:rsid w:val="00EF118F"/>
    <w:rsid w:val="00EF134F"/>
    <w:rsid w:val="00EF1A4F"/>
    <w:rsid w:val="00EF1CF5"/>
    <w:rsid w:val="00EF1FA1"/>
    <w:rsid w:val="00EF20FD"/>
    <w:rsid w:val="00EF238B"/>
    <w:rsid w:val="00EF24BE"/>
    <w:rsid w:val="00EF2786"/>
    <w:rsid w:val="00EF2851"/>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CE"/>
    <w:rsid w:val="00EF6AB7"/>
    <w:rsid w:val="00EF6EF5"/>
    <w:rsid w:val="00EF6F55"/>
    <w:rsid w:val="00EF7194"/>
    <w:rsid w:val="00EF71FF"/>
    <w:rsid w:val="00EF7614"/>
    <w:rsid w:val="00EF7878"/>
    <w:rsid w:val="00EF7DD6"/>
    <w:rsid w:val="00EF7E12"/>
    <w:rsid w:val="00F000F0"/>
    <w:rsid w:val="00F00180"/>
    <w:rsid w:val="00F006E4"/>
    <w:rsid w:val="00F00923"/>
    <w:rsid w:val="00F00A7B"/>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AB3"/>
    <w:rsid w:val="00F02D95"/>
    <w:rsid w:val="00F0301D"/>
    <w:rsid w:val="00F032DF"/>
    <w:rsid w:val="00F03466"/>
    <w:rsid w:val="00F03760"/>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E4D"/>
    <w:rsid w:val="00F04F3E"/>
    <w:rsid w:val="00F05007"/>
    <w:rsid w:val="00F0506D"/>
    <w:rsid w:val="00F0522E"/>
    <w:rsid w:val="00F052D4"/>
    <w:rsid w:val="00F056C8"/>
    <w:rsid w:val="00F05B91"/>
    <w:rsid w:val="00F05D2D"/>
    <w:rsid w:val="00F05EED"/>
    <w:rsid w:val="00F061B2"/>
    <w:rsid w:val="00F0632C"/>
    <w:rsid w:val="00F065CF"/>
    <w:rsid w:val="00F06D91"/>
    <w:rsid w:val="00F06F02"/>
    <w:rsid w:val="00F07337"/>
    <w:rsid w:val="00F07E47"/>
    <w:rsid w:val="00F100D5"/>
    <w:rsid w:val="00F10437"/>
    <w:rsid w:val="00F10465"/>
    <w:rsid w:val="00F10864"/>
    <w:rsid w:val="00F108F5"/>
    <w:rsid w:val="00F10A87"/>
    <w:rsid w:val="00F10CAC"/>
    <w:rsid w:val="00F10D4D"/>
    <w:rsid w:val="00F11003"/>
    <w:rsid w:val="00F1114C"/>
    <w:rsid w:val="00F1146B"/>
    <w:rsid w:val="00F115E0"/>
    <w:rsid w:val="00F1165E"/>
    <w:rsid w:val="00F11CF5"/>
    <w:rsid w:val="00F121F6"/>
    <w:rsid w:val="00F124CB"/>
    <w:rsid w:val="00F12691"/>
    <w:rsid w:val="00F1288C"/>
    <w:rsid w:val="00F128A5"/>
    <w:rsid w:val="00F12B3D"/>
    <w:rsid w:val="00F12D63"/>
    <w:rsid w:val="00F12F21"/>
    <w:rsid w:val="00F134AC"/>
    <w:rsid w:val="00F13517"/>
    <w:rsid w:val="00F13AE6"/>
    <w:rsid w:val="00F1403E"/>
    <w:rsid w:val="00F1415B"/>
    <w:rsid w:val="00F14606"/>
    <w:rsid w:val="00F146F6"/>
    <w:rsid w:val="00F1476B"/>
    <w:rsid w:val="00F149F8"/>
    <w:rsid w:val="00F14A3E"/>
    <w:rsid w:val="00F14FD2"/>
    <w:rsid w:val="00F1533E"/>
    <w:rsid w:val="00F153EE"/>
    <w:rsid w:val="00F156D6"/>
    <w:rsid w:val="00F15860"/>
    <w:rsid w:val="00F15B7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A0B"/>
    <w:rsid w:val="00F21D41"/>
    <w:rsid w:val="00F21F9B"/>
    <w:rsid w:val="00F22444"/>
    <w:rsid w:val="00F225E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3E5"/>
    <w:rsid w:val="00F2643A"/>
    <w:rsid w:val="00F26886"/>
    <w:rsid w:val="00F2699C"/>
    <w:rsid w:val="00F26A08"/>
    <w:rsid w:val="00F26AF5"/>
    <w:rsid w:val="00F26B24"/>
    <w:rsid w:val="00F27E0C"/>
    <w:rsid w:val="00F3002F"/>
    <w:rsid w:val="00F30031"/>
    <w:rsid w:val="00F30353"/>
    <w:rsid w:val="00F308C0"/>
    <w:rsid w:val="00F308F5"/>
    <w:rsid w:val="00F315C5"/>
    <w:rsid w:val="00F318E7"/>
    <w:rsid w:val="00F31F17"/>
    <w:rsid w:val="00F31F79"/>
    <w:rsid w:val="00F3236F"/>
    <w:rsid w:val="00F32374"/>
    <w:rsid w:val="00F3292D"/>
    <w:rsid w:val="00F3293F"/>
    <w:rsid w:val="00F32F0E"/>
    <w:rsid w:val="00F32F3E"/>
    <w:rsid w:val="00F32FBF"/>
    <w:rsid w:val="00F332DD"/>
    <w:rsid w:val="00F33381"/>
    <w:rsid w:val="00F336DB"/>
    <w:rsid w:val="00F3383E"/>
    <w:rsid w:val="00F33E0B"/>
    <w:rsid w:val="00F33EBF"/>
    <w:rsid w:val="00F34286"/>
    <w:rsid w:val="00F342E5"/>
    <w:rsid w:val="00F346BC"/>
    <w:rsid w:val="00F34733"/>
    <w:rsid w:val="00F349E4"/>
    <w:rsid w:val="00F34A44"/>
    <w:rsid w:val="00F34CE2"/>
    <w:rsid w:val="00F34D53"/>
    <w:rsid w:val="00F35181"/>
    <w:rsid w:val="00F3521B"/>
    <w:rsid w:val="00F3524E"/>
    <w:rsid w:val="00F35561"/>
    <w:rsid w:val="00F35865"/>
    <w:rsid w:val="00F35A79"/>
    <w:rsid w:val="00F35E92"/>
    <w:rsid w:val="00F361F6"/>
    <w:rsid w:val="00F36363"/>
    <w:rsid w:val="00F36409"/>
    <w:rsid w:val="00F3651B"/>
    <w:rsid w:val="00F369F3"/>
    <w:rsid w:val="00F36BE7"/>
    <w:rsid w:val="00F36CCA"/>
    <w:rsid w:val="00F370CB"/>
    <w:rsid w:val="00F377A2"/>
    <w:rsid w:val="00F37922"/>
    <w:rsid w:val="00F37AE3"/>
    <w:rsid w:val="00F37AEF"/>
    <w:rsid w:val="00F37D77"/>
    <w:rsid w:val="00F4018C"/>
    <w:rsid w:val="00F4105D"/>
    <w:rsid w:val="00F4125D"/>
    <w:rsid w:val="00F42038"/>
    <w:rsid w:val="00F425A8"/>
    <w:rsid w:val="00F42910"/>
    <w:rsid w:val="00F42C2B"/>
    <w:rsid w:val="00F439C5"/>
    <w:rsid w:val="00F43CCF"/>
    <w:rsid w:val="00F44399"/>
    <w:rsid w:val="00F44435"/>
    <w:rsid w:val="00F44833"/>
    <w:rsid w:val="00F44A07"/>
    <w:rsid w:val="00F44E08"/>
    <w:rsid w:val="00F4511F"/>
    <w:rsid w:val="00F46074"/>
    <w:rsid w:val="00F462D6"/>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0D2"/>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6B"/>
    <w:rsid w:val="00F53FE0"/>
    <w:rsid w:val="00F54192"/>
    <w:rsid w:val="00F542D8"/>
    <w:rsid w:val="00F548C8"/>
    <w:rsid w:val="00F550A7"/>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0593"/>
    <w:rsid w:val="00F61121"/>
    <w:rsid w:val="00F61158"/>
    <w:rsid w:val="00F6150D"/>
    <w:rsid w:val="00F61564"/>
    <w:rsid w:val="00F61701"/>
    <w:rsid w:val="00F61902"/>
    <w:rsid w:val="00F61B5D"/>
    <w:rsid w:val="00F61FDE"/>
    <w:rsid w:val="00F622E3"/>
    <w:rsid w:val="00F62377"/>
    <w:rsid w:val="00F62402"/>
    <w:rsid w:val="00F6255B"/>
    <w:rsid w:val="00F627B8"/>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8"/>
    <w:rsid w:val="00F6624A"/>
    <w:rsid w:val="00F663C3"/>
    <w:rsid w:val="00F6658E"/>
    <w:rsid w:val="00F6689D"/>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23"/>
    <w:rsid w:val="00F729CA"/>
    <w:rsid w:val="00F72C94"/>
    <w:rsid w:val="00F7369F"/>
    <w:rsid w:val="00F73852"/>
    <w:rsid w:val="00F73A36"/>
    <w:rsid w:val="00F73D87"/>
    <w:rsid w:val="00F73F43"/>
    <w:rsid w:val="00F73F45"/>
    <w:rsid w:val="00F73FD7"/>
    <w:rsid w:val="00F74482"/>
    <w:rsid w:val="00F74609"/>
    <w:rsid w:val="00F74664"/>
    <w:rsid w:val="00F74791"/>
    <w:rsid w:val="00F74A7A"/>
    <w:rsid w:val="00F74BD2"/>
    <w:rsid w:val="00F74BF1"/>
    <w:rsid w:val="00F74C84"/>
    <w:rsid w:val="00F74EAF"/>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C47"/>
    <w:rsid w:val="00F81E0E"/>
    <w:rsid w:val="00F81E87"/>
    <w:rsid w:val="00F81F25"/>
    <w:rsid w:val="00F81F57"/>
    <w:rsid w:val="00F81F94"/>
    <w:rsid w:val="00F821CB"/>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30"/>
    <w:rsid w:val="00F84BAB"/>
    <w:rsid w:val="00F84EE1"/>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CA2"/>
    <w:rsid w:val="00F91DAC"/>
    <w:rsid w:val="00F91F26"/>
    <w:rsid w:val="00F91F7C"/>
    <w:rsid w:val="00F92087"/>
    <w:rsid w:val="00F92174"/>
    <w:rsid w:val="00F9231B"/>
    <w:rsid w:val="00F923DB"/>
    <w:rsid w:val="00F92725"/>
    <w:rsid w:val="00F92FDF"/>
    <w:rsid w:val="00F931E0"/>
    <w:rsid w:val="00F9360A"/>
    <w:rsid w:val="00F93A3D"/>
    <w:rsid w:val="00F93D13"/>
    <w:rsid w:val="00F93EE6"/>
    <w:rsid w:val="00F94003"/>
    <w:rsid w:val="00F94188"/>
    <w:rsid w:val="00F942C2"/>
    <w:rsid w:val="00F94412"/>
    <w:rsid w:val="00F94602"/>
    <w:rsid w:val="00F946A9"/>
    <w:rsid w:val="00F94737"/>
    <w:rsid w:val="00F9473D"/>
    <w:rsid w:val="00F94949"/>
    <w:rsid w:val="00F9495D"/>
    <w:rsid w:val="00F94DFC"/>
    <w:rsid w:val="00F95013"/>
    <w:rsid w:val="00F951BD"/>
    <w:rsid w:val="00F95C39"/>
    <w:rsid w:val="00F9632D"/>
    <w:rsid w:val="00F9644F"/>
    <w:rsid w:val="00F9652A"/>
    <w:rsid w:val="00F965D9"/>
    <w:rsid w:val="00F96695"/>
    <w:rsid w:val="00F96827"/>
    <w:rsid w:val="00F96842"/>
    <w:rsid w:val="00F969EB"/>
    <w:rsid w:val="00F96B70"/>
    <w:rsid w:val="00F96C7A"/>
    <w:rsid w:val="00F96CB6"/>
    <w:rsid w:val="00F96D9B"/>
    <w:rsid w:val="00F96E7C"/>
    <w:rsid w:val="00F970E7"/>
    <w:rsid w:val="00F975B5"/>
    <w:rsid w:val="00F97882"/>
    <w:rsid w:val="00F97E1B"/>
    <w:rsid w:val="00FA038E"/>
    <w:rsid w:val="00FA04BE"/>
    <w:rsid w:val="00FA0509"/>
    <w:rsid w:val="00FA0A8A"/>
    <w:rsid w:val="00FA0D0D"/>
    <w:rsid w:val="00FA0E7C"/>
    <w:rsid w:val="00FA1092"/>
    <w:rsid w:val="00FA193C"/>
    <w:rsid w:val="00FA1CBF"/>
    <w:rsid w:val="00FA1D8F"/>
    <w:rsid w:val="00FA1F1D"/>
    <w:rsid w:val="00FA2002"/>
    <w:rsid w:val="00FA23C6"/>
    <w:rsid w:val="00FA2526"/>
    <w:rsid w:val="00FA25D5"/>
    <w:rsid w:val="00FA2AB0"/>
    <w:rsid w:val="00FA37DB"/>
    <w:rsid w:val="00FA3C84"/>
    <w:rsid w:val="00FA3FC0"/>
    <w:rsid w:val="00FA4230"/>
    <w:rsid w:val="00FA42D6"/>
    <w:rsid w:val="00FA479C"/>
    <w:rsid w:val="00FA49A2"/>
    <w:rsid w:val="00FA4B89"/>
    <w:rsid w:val="00FA4E26"/>
    <w:rsid w:val="00FA4EDE"/>
    <w:rsid w:val="00FA50E8"/>
    <w:rsid w:val="00FA526F"/>
    <w:rsid w:val="00FA530F"/>
    <w:rsid w:val="00FA53C1"/>
    <w:rsid w:val="00FA5527"/>
    <w:rsid w:val="00FA5871"/>
    <w:rsid w:val="00FA589E"/>
    <w:rsid w:val="00FA5962"/>
    <w:rsid w:val="00FA5995"/>
    <w:rsid w:val="00FA5CEE"/>
    <w:rsid w:val="00FA5E21"/>
    <w:rsid w:val="00FA5EB9"/>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73C"/>
    <w:rsid w:val="00FB3882"/>
    <w:rsid w:val="00FB38EA"/>
    <w:rsid w:val="00FB3CD6"/>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BE"/>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7EC"/>
    <w:rsid w:val="00FC4CA4"/>
    <w:rsid w:val="00FC4DD6"/>
    <w:rsid w:val="00FC4F95"/>
    <w:rsid w:val="00FC545C"/>
    <w:rsid w:val="00FC553E"/>
    <w:rsid w:val="00FC586B"/>
    <w:rsid w:val="00FC5DDB"/>
    <w:rsid w:val="00FC651A"/>
    <w:rsid w:val="00FC65A0"/>
    <w:rsid w:val="00FC6B41"/>
    <w:rsid w:val="00FC6EF1"/>
    <w:rsid w:val="00FC70BF"/>
    <w:rsid w:val="00FC7308"/>
    <w:rsid w:val="00FC735B"/>
    <w:rsid w:val="00FC7503"/>
    <w:rsid w:val="00FC7DD2"/>
    <w:rsid w:val="00FC7F93"/>
    <w:rsid w:val="00FD0121"/>
    <w:rsid w:val="00FD0442"/>
    <w:rsid w:val="00FD08DD"/>
    <w:rsid w:val="00FD0C32"/>
    <w:rsid w:val="00FD0F64"/>
    <w:rsid w:val="00FD10D2"/>
    <w:rsid w:val="00FD111E"/>
    <w:rsid w:val="00FD1401"/>
    <w:rsid w:val="00FD14E4"/>
    <w:rsid w:val="00FD1AC2"/>
    <w:rsid w:val="00FD1EDD"/>
    <w:rsid w:val="00FD2804"/>
    <w:rsid w:val="00FD282A"/>
    <w:rsid w:val="00FD2837"/>
    <w:rsid w:val="00FD2A71"/>
    <w:rsid w:val="00FD2C85"/>
    <w:rsid w:val="00FD3711"/>
    <w:rsid w:val="00FD3905"/>
    <w:rsid w:val="00FD3B30"/>
    <w:rsid w:val="00FD3B8A"/>
    <w:rsid w:val="00FD4620"/>
    <w:rsid w:val="00FD48FE"/>
    <w:rsid w:val="00FD4CC0"/>
    <w:rsid w:val="00FD4D96"/>
    <w:rsid w:val="00FD4F36"/>
    <w:rsid w:val="00FD522C"/>
    <w:rsid w:val="00FD529E"/>
    <w:rsid w:val="00FD552B"/>
    <w:rsid w:val="00FD56DE"/>
    <w:rsid w:val="00FD6004"/>
    <w:rsid w:val="00FD6273"/>
    <w:rsid w:val="00FD6318"/>
    <w:rsid w:val="00FD6859"/>
    <w:rsid w:val="00FD6905"/>
    <w:rsid w:val="00FD69EF"/>
    <w:rsid w:val="00FD6A3D"/>
    <w:rsid w:val="00FD6CCB"/>
    <w:rsid w:val="00FD6F9D"/>
    <w:rsid w:val="00FD7001"/>
    <w:rsid w:val="00FD7240"/>
    <w:rsid w:val="00FD72D9"/>
    <w:rsid w:val="00FD73AE"/>
    <w:rsid w:val="00FD74F1"/>
    <w:rsid w:val="00FD75AC"/>
    <w:rsid w:val="00FD7A60"/>
    <w:rsid w:val="00FD7E42"/>
    <w:rsid w:val="00FD7F6A"/>
    <w:rsid w:val="00FE0295"/>
    <w:rsid w:val="00FE04B6"/>
    <w:rsid w:val="00FE058F"/>
    <w:rsid w:val="00FE05E5"/>
    <w:rsid w:val="00FE0657"/>
    <w:rsid w:val="00FE07D8"/>
    <w:rsid w:val="00FE1C62"/>
    <w:rsid w:val="00FE20AB"/>
    <w:rsid w:val="00FE22FE"/>
    <w:rsid w:val="00FE2514"/>
    <w:rsid w:val="00FE2B17"/>
    <w:rsid w:val="00FE2B7B"/>
    <w:rsid w:val="00FE2DD3"/>
    <w:rsid w:val="00FE306A"/>
    <w:rsid w:val="00FE3100"/>
    <w:rsid w:val="00FE33C7"/>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216"/>
    <w:rsid w:val="00FE7344"/>
    <w:rsid w:val="00FE73FE"/>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975"/>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DD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2586124">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4874064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6457896">
      <w:bodyDiv w:val="1"/>
      <w:marLeft w:val="0"/>
      <w:marRight w:val="0"/>
      <w:marTop w:val="0"/>
      <w:marBottom w:val="0"/>
      <w:divBdr>
        <w:top w:val="none" w:sz="0" w:space="0" w:color="auto"/>
        <w:left w:val="none" w:sz="0" w:space="0" w:color="auto"/>
        <w:bottom w:val="none" w:sz="0" w:space="0" w:color="auto"/>
        <w:right w:val="none" w:sz="0" w:space="0" w:color="auto"/>
      </w:divBdr>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4916054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918910">
      <w:bodyDiv w:val="1"/>
      <w:marLeft w:val="0"/>
      <w:marRight w:val="0"/>
      <w:marTop w:val="0"/>
      <w:marBottom w:val="0"/>
      <w:divBdr>
        <w:top w:val="none" w:sz="0" w:space="0" w:color="auto"/>
        <w:left w:val="none" w:sz="0" w:space="0" w:color="auto"/>
        <w:bottom w:val="none" w:sz="0" w:space="0" w:color="auto"/>
        <w:right w:val="none" w:sz="0" w:space="0" w:color="auto"/>
      </w:divBdr>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045015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C:\Users\sergeevv\OneDrive%20-%20Intel%20Corporation\Desktop\tdoc%20preparation\feMIMO%20CSI\Results_CSI-RS.xlsx"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C:\Users\sergeevv\OneDrive%20-%20Intel%20Corporation\Desktop\tdoc%20preparation\feMIMO%20CSI\Results_CSI-R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Average UE</a:t>
            </a:r>
            <a:r>
              <a:rPr lang="en-US" baseline="0"/>
              <a: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strRef>
              <c:f>'Gains for Figures'!$L$3:$O$3</c:f>
              <c:strCache>
                <c:ptCount val="4"/>
                <c:pt idx="0">
                  <c:v>Rel. 16</c:v>
                </c:pt>
              </c:strCache>
              <c:extLst xmlns:c15="http://schemas.microsoft.com/office/drawing/2012/chart"/>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'Gains for Figures'!$L$10:$O$10</c:f>
              <c:numCache>
                <c:formatCode>General</c:formatCode>
                <c:ptCount val="4"/>
                <c:pt idx="0">
                  <c:v>192</c:v>
                </c:pt>
                <c:pt idx="1">
                  <c:v>304</c:v>
                </c:pt>
                <c:pt idx="2">
                  <c:v>416</c:v>
                </c:pt>
                <c:pt idx="3">
                  <c:v>524</c:v>
                </c:pt>
              </c:numCache>
              <c:extLst xmlns:c15="http://schemas.microsoft.com/office/drawing/2012/chart"/>
            </c:numRef>
          </c:xVal>
          <c:yVal>
            <c:numRef>
              <c:f>'Gains for Figures'!$L$4:$O$4</c:f>
              <c:numCache>
                <c:formatCode>General</c:formatCode>
                <c:ptCount val="4"/>
                <c:pt idx="0">
                  <c:v>0</c:v>
                </c:pt>
                <c:pt idx="1">
                  <c:v>6.6464212505703113</c:v>
                </c:pt>
                <c:pt idx="2">
                  <c:v>9.9187968521564862</c:v>
                </c:pt>
                <c:pt idx="3">
                  <c:v>12.557659856461845</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0-DA48-4E22-9D25-953BFF02F02E}"/>
            </c:ext>
          </c:extLst>
        </c:ser>
        <c:ser>
          <c:idx val="1"/>
          <c:order val="1"/>
          <c:tx>
            <c:strRef>
              <c:f>'Gains for Figures'!$L$12:$O$12</c:f>
              <c:strCache>
                <c:ptCount val="4"/>
                <c:pt idx="0">
                  <c:v>Rel. 17, D = 0.5</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'Gains for Figures'!$L$19:$O$19</c:f>
              <c:numCache>
                <c:formatCode>General</c:formatCode>
                <c:ptCount val="4"/>
                <c:pt idx="0">
                  <c:v>112</c:v>
                </c:pt>
                <c:pt idx="1">
                  <c:v>226</c:v>
                </c:pt>
                <c:pt idx="2">
                  <c:v>340</c:v>
                </c:pt>
                <c:pt idx="3">
                  <c:v>452</c:v>
                </c:pt>
              </c:numCache>
            </c:numRef>
          </c:xVal>
          <c:yVal>
            <c:numRef>
              <c:f>'Gains for Figures'!$L$13:$O$13</c:f>
              <c:numCache>
                <c:formatCode>General</c:formatCode>
                <c:ptCount val="4"/>
                <c:pt idx="0">
                  <c:v>-5.8267354104662994</c:v>
                </c:pt>
                <c:pt idx="1">
                  <c:v>4.6338956749875981</c:v>
                </c:pt>
                <c:pt idx="2">
                  <c:v>10.820755011264893</c:v>
                </c:pt>
                <c:pt idx="3">
                  <c:v>14.235491660664668</c:v>
                </c:pt>
              </c:numCache>
            </c:numRef>
          </c:yVal>
          <c:smooth val="0"/>
          <c:extLst>
            <c:ext xmlns:c16="http://schemas.microsoft.com/office/drawing/2014/chart" uri="{C3380CC4-5D6E-409C-BE32-E72D297353CC}">
              <c16:uniqueId val="{00000001-DA48-4E22-9D25-953BFF02F02E}"/>
            </c:ext>
          </c:extLst>
        </c:ser>
        <c:ser>
          <c:idx val="2"/>
          <c:order val="2"/>
          <c:tx>
            <c:strRef>
              <c:f>'Gains for Figures'!$L$21:$O$21</c:f>
              <c:strCache>
                <c:ptCount val="4"/>
                <c:pt idx="0">
                  <c:v>Rel. 17, D = 0.25</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'Gains for Figures'!$L$28:$O$28</c:f>
              <c:numCache>
                <c:formatCode>General</c:formatCode>
                <c:ptCount val="4"/>
                <c:pt idx="0">
                  <c:v>112</c:v>
                </c:pt>
                <c:pt idx="1">
                  <c:v>226</c:v>
                </c:pt>
                <c:pt idx="2">
                  <c:v>340</c:v>
                </c:pt>
                <c:pt idx="3">
                  <c:v>452</c:v>
                </c:pt>
              </c:numCache>
            </c:numRef>
          </c:xVal>
          <c:yVal>
            <c:numRef>
              <c:f>'Gains for Figures'!$L$22:$O$22</c:f>
              <c:numCache>
                <c:formatCode>General</c:formatCode>
                <c:ptCount val="4"/>
                <c:pt idx="0">
                  <c:v>-5.4797830339322839</c:v>
                </c:pt>
                <c:pt idx="1">
                  <c:v>6.0586729751207269</c:v>
                </c:pt>
                <c:pt idx="2">
                  <c:v>13.556045096020931</c:v>
                </c:pt>
                <c:pt idx="3">
                  <c:v>16.539087726699918</c:v>
                </c:pt>
              </c:numCache>
            </c:numRef>
          </c:yVal>
          <c:smooth val="0"/>
          <c:extLst>
            <c:ext xmlns:c16="http://schemas.microsoft.com/office/drawing/2014/chart" uri="{C3380CC4-5D6E-409C-BE32-E72D297353CC}">
              <c16:uniqueId val="{00000002-DA48-4E22-9D25-953BFF02F02E}"/>
            </c:ext>
          </c:extLst>
        </c:ser>
        <c:dLbls>
          <c:showLegendKey val="0"/>
          <c:showVal val="0"/>
          <c:showCatName val="0"/>
          <c:showSerName val="0"/>
          <c:showPercent val="0"/>
          <c:showBubbleSize val="0"/>
        </c:dLbls>
        <c:axId val="826262224"/>
        <c:axId val="826271736"/>
        <c:extLst>
          <c:ext xmlns:c15="http://schemas.microsoft.com/office/drawing/2012/chart" uri="{02D57815-91ED-43cb-92C2-25804820EDAC}">
            <c15:filteredScatterSeries>
              <c15:ser>
                <c:idx val="3"/>
                <c:order val="3"/>
                <c:tx>
                  <c:strRef>
                    <c:extLst>
                      <c:ext uri="{02D57815-91ED-43cb-92C2-25804820EDAC}">
                        <c15:formulaRef>
                          <c15:sqref>'Gains for Figures'!$L$30:$O$30</c15:sqref>
                        </c15:formulaRef>
                      </c:ext>
                    </c:extLst>
                    <c:strCache>
                      <c:ptCount val="4"/>
                      <c:pt idx="0">
                        <c:v>112</c:v>
                      </c:pt>
                      <c:pt idx="1">
                        <c:v>226</c:v>
                      </c:pt>
                      <c:pt idx="2">
                        <c:v>340</c:v>
                      </c:pt>
                      <c:pt idx="3">
                        <c:v>452</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extLst>
                      <c:ext uri="{02D57815-91ED-43cb-92C2-25804820EDAC}">
                        <c15:formulaRef>
                          <c15:sqref>'Gains for Figures'!$L$37:$O$37</c15:sqref>
                        </c15:formulaRef>
                      </c:ext>
                    </c:extLst>
                    <c:numCache>
                      <c:formatCode>General</c:formatCode>
                      <c:ptCount val="4"/>
                    </c:numCache>
                  </c:numRef>
                </c:xVal>
                <c:yVal>
                  <c:numRef>
                    <c:extLst>
                      <c:ext uri="{02D57815-91ED-43cb-92C2-25804820EDAC}">
                        <c15:formulaRef>
                          <c15:sqref>'Gains for Figures'!$L$31:$O$31</c15:sqref>
                        </c15:formulaRef>
                      </c:ext>
                    </c:extLst>
                    <c:numCache>
                      <c:formatCode>General</c:formatCode>
                      <c:ptCount val="4"/>
                    </c:numCache>
                  </c:numRef>
                </c:yVal>
                <c:smooth val="0"/>
                <c:extLst>
                  <c:ext xmlns:c16="http://schemas.microsoft.com/office/drawing/2014/chart" uri="{C3380CC4-5D6E-409C-BE32-E72D297353CC}">
                    <c16:uniqueId val="{00000003-DA48-4E22-9D25-953BFF02F02E}"/>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'Gains for Figures'!$L$72:$O$72</c15:sqref>
                        </c15:formulaRef>
                      </c:ext>
                    </c:extLst>
                    <c:strCache>
                      <c:ptCount val="4"/>
                      <c:pt idx="0">
                        <c:v>112</c:v>
                      </c:pt>
                      <c:pt idx="1">
                        <c:v>226</c:v>
                      </c:pt>
                      <c:pt idx="2">
                        <c:v>340</c:v>
                      </c:pt>
                      <c:pt idx="3">
                        <c:v>452</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'Gains for Figures'!$L$79:$O$79</c15:sqref>
                        </c15:formulaRef>
                      </c:ext>
                    </c:extLst>
                    <c:numCache>
                      <c:formatCode>General</c:formatCode>
                      <c:ptCount val="4"/>
                    </c:numCache>
                  </c:numRef>
                </c:xVal>
                <c:yVal>
                  <c:numRef>
                    <c:extLst xmlns:c15="http://schemas.microsoft.com/office/drawing/2012/chart">
                      <c:ext xmlns:c15="http://schemas.microsoft.com/office/drawing/2012/chart" uri="{02D57815-91ED-43cb-92C2-25804820EDAC}">
                        <c15:formulaRef>
                          <c15:sqref>'Gains for Figures'!$L$73:$O$73</c15:sqref>
                        </c15:formulaRef>
                      </c:ext>
                    </c:extLst>
                    <c:numCache>
                      <c:formatCode>General</c:formatCode>
                      <c:ptCount val="4"/>
                    </c:numCache>
                  </c:numRef>
                </c:yVal>
                <c:smooth val="0"/>
                <c:extLst xmlns:c15="http://schemas.microsoft.com/office/drawing/2012/chart">
                  <c:ext xmlns:c16="http://schemas.microsoft.com/office/drawing/2014/chart" uri="{C3380CC4-5D6E-409C-BE32-E72D297353CC}">
                    <c16:uniqueId val="{00000004-DA48-4E22-9D25-953BFF02F02E}"/>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'Gains for Figures'!$L$81:$O$81</c15:sqref>
                        </c15:formulaRef>
                      </c:ext>
                    </c:extLst>
                    <c:strCache>
                      <c:ptCount val="4"/>
                      <c:pt idx="0">
                        <c:v>112</c:v>
                      </c:pt>
                      <c:pt idx="1">
                        <c:v>226</c:v>
                      </c:pt>
                      <c:pt idx="2">
                        <c:v>340</c:v>
                      </c:pt>
                      <c:pt idx="3">
                        <c:v>452</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'Gains for Figures'!$L$88:$O$88</c15:sqref>
                        </c15:formulaRef>
                      </c:ext>
                    </c:extLst>
                    <c:numCache>
                      <c:formatCode>General</c:formatCode>
                      <c:ptCount val="4"/>
                    </c:numCache>
                  </c:numRef>
                </c:xVal>
                <c:yVal>
                  <c:numRef>
                    <c:extLst xmlns:c15="http://schemas.microsoft.com/office/drawing/2012/chart">
                      <c:ext xmlns:c15="http://schemas.microsoft.com/office/drawing/2012/chart" uri="{02D57815-91ED-43cb-92C2-25804820EDAC}">
                        <c15:formulaRef>
                          <c15:sqref>'Gains for Figures'!$L$82:$O$82</c15:sqref>
                        </c15:formulaRef>
                      </c:ext>
                    </c:extLst>
                    <c:numCache>
                      <c:formatCode>General</c:formatCode>
                      <c:ptCount val="4"/>
                    </c:numCache>
                  </c:numRef>
                </c:yVal>
                <c:smooth val="0"/>
                <c:extLst xmlns:c15="http://schemas.microsoft.com/office/drawing/2012/chart">
                  <c:ext xmlns:c16="http://schemas.microsoft.com/office/drawing/2014/chart" uri="{C3380CC4-5D6E-409C-BE32-E72D297353CC}">
                    <c16:uniqueId val="{00000005-DA48-4E22-9D25-953BFF02F02E}"/>
                  </c:ext>
                </c:extLst>
              </c15:ser>
            </c15:filteredScatterSeries>
          </c:ext>
        </c:extLst>
      </c:scatterChart>
      <c:valAx>
        <c:axId val="8262622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71736"/>
        <c:crosses val="autoZero"/>
        <c:crossBetween val="midCat"/>
      </c:valAx>
      <c:valAx>
        <c:axId val="826271736"/>
        <c:scaling>
          <c:orientation val="minMax"/>
          <c:min val="-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Performance gain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622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Cell-edge UE</a:t>
            </a:r>
            <a:r>
              <a:rPr lang="en-US" baseline="0"/>
              <a:t> throughput</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scatterChart>
        <c:scatterStyle val="lineMarker"/>
        <c:varyColors val="0"/>
        <c:ser>
          <c:idx val="0"/>
          <c:order val="0"/>
          <c:tx>
            <c:strRef>
              <c:f>'Gains for Figures'!$L$3:$O$3</c:f>
              <c:strCache>
                <c:ptCount val="4"/>
                <c:pt idx="0">
                  <c:v>Rel. 16</c:v>
                </c:pt>
              </c:strCache>
              <c:extLst xmlns:c15="http://schemas.microsoft.com/office/drawing/2012/chart"/>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'Gains for Figures'!$L$10:$O$10</c:f>
              <c:numCache>
                <c:formatCode>General</c:formatCode>
                <c:ptCount val="4"/>
                <c:pt idx="0">
                  <c:v>192</c:v>
                </c:pt>
                <c:pt idx="1">
                  <c:v>304</c:v>
                </c:pt>
                <c:pt idx="2">
                  <c:v>416</c:v>
                </c:pt>
                <c:pt idx="3">
                  <c:v>524</c:v>
                </c:pt>
              </c:numCache>
              <c:extLst xmlns:c15="http://schemas.microsoft.com/office/drawing/2012/chart"/>
            </c:numRef>
          </c:xVal>
          <c:yVal>
            <c:numRef>
              <c:f>'Gains for Figures'!$L$5:$O$5</c:f>
              <c:numCache>
                <c:formatCode>General</c:formatCode>
                <c:ptCount val="4"/>
                <c:pt idx="0">
                  <c:v>0</c:v>
                </c:pt>
                <c:pt idx="1">
                  <c:v>5.7212954526205895</c:v>
                </c:pt>
                <c:pt idx="2">
                  <c:v>8.8152992141787845</c:v>
                </c:pt>
                <c:pt idx="3">
                  <c:v>10.584496217362505</c:v>
                </c:pt>
              </c:numCache>
              <c:extLst xmlns:c15="http://schemas.microsoft.com/office/drawing/2012/chart"/>
            </c:numRef>
          </c:yVal>
          <c:smooth val="0"/>
          <c:extLst xmlns:c15="http://schemas.microsoft.com/office/drawing/2012/chart">
            <c:ext xmlns:c16="http://schemas.microsoft.com/office/drawing/2014/chart" uri="{C3380CC4-5D6E-409C-BE32-E72D297353CC}">
              <c16:uniqueId val="{00000000-EC3C-4112-A3F9-03CC1143380A}"/>
            </c:ext>
          </c:extLst>
        </c:ser>
        <c:ser>
          <c:idx val="1"/>
          <c:order val="1"/>
          <c:tx>
            <c:strRef>
              <c:f>'Gains for Figures'!$L$12:$O$12</c:f>
              <c:strCache>
                <c:ptCount val="4"/>
                <c:pt idx="0">
                  <c:v>Rel. 17, D = 0.5</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'Gains for Figures'!$L$19:$O$19</c:f>
              <c:numCache>
                <c:formatCode>General</c:formatCode>
                <c:ptCount val="4"/>
                <c:pt idx="0">
                  <c:v>112</c:v>
                </c:pt>
                <c:pt idx="1">
                  <c:v>226</c:v>
                </c:pt>
                <c:pt idx="2">
                  <c:v>340</c:v>
                </c:pt>
                <c:pt idx="3">
                  <c:v>452</c:v>
                </c:pt>
              </c:numCache>
            </c:numRef>
          </c:xVal>
          <c:yVal>
            <c:numRef>
              <c:f>'Gains for Figures'!$L$14:$O$14</c:f>
              <c:numCache>
                <c:formatCode>General</c:formatCode>
                <c:ptCount val="4"/>
                <c:pt idx="0">
                  <c:v>-1.9112546518301743</c:v>
                </c:pt>
                <c:pt idx="1">
                  <c:v>10.593139995095724</c:v>
                </c:pt>
                <c:pt idx="2">
                  <c:v>16.348465930654577</c:v>
                </c:pt>
                <c:pt idx="3">
                  <c:v>18.648521242428128</c:v>
                </c:pt>
              </c:numCache>
            </c:numRef>
          </c:yVal>
          <c:smooth val="0"/>
          <c:extLst>
            <c:ext xmlns:c16="http://schemas.microsoft.com/office/drawing/2014/chart" uri="{C3380CC4-5D6E-409C-BE32-E72D297353CC}">
              <c16:uniqueId val="{00000001-EC3C-4112-A3F9-03CC1143380A}"/>
            </c:ext>
          </c:extLst>
        </c:ser>
        <c:ser>
          <c:idx val="2"/>
          <c:order val="2"/>
          <c:tx>
            <c:strRef>
              <c:f>'Gains for Figures'!$L$21:$O$21</c:f>
              <c:strCache>
                <c:ptCount val="4"/>
                <c:pt idx="0">
                  <c:v>Rel. 17, D = 0.25</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'Gains for Figures'!$L$28:$O$28</c:f>
              <c:numCache>
                <c:formatCode>General</c:formatCode>
                <c:ptCount val="4"/>
                <c:pt idx="0">
                  <c:v>112</c:v>
                </c:pt>
                <c:pt idx="1">
                  <c:v>226</c:v>
                </c:pt>
                <c:pt idx="2">
                  <c:v>340</c:v>
                </c:pt>
                <c:pt idx="3">
                  <c:v>452</c:v>
                </c:pt>
              </c:numCache>
            </c:numRef>
          </c:xVal>
          <c:yVal>
            <c:numRef>
              <c:f>'Gains for Figures'!$L$23:$O$23</c:f>
              <c:numCache>
                <c:formatCode>General</c:formatCode>
                <c:ptCount val="4"/>
                <c:pt idx="0">
                  <c:v>-2.4053270811541849</c:v>
                </c:pt>
                <c:pt idx="1">
                  <c:v>11.804325284352778</c:v>
                </c:pt>
                <c:pt idx="2">
                  <c:v>21.578820623888785</c:v>
                </c:pt>
                <c:pt idx="3">
                  <c:v>24.485050455718095</c:v>
                </c:pt>
              </c:numCache>
            </c:numRef>
          </c:yVal>
          <c:smooth val="0"/>
          <c:extLst>
            <c:ext xmlns:c16="http://schemas.microsoft.com/office/drawing/2014/chart" uri="{C3380CC4-5D6E-409C-BE32-E72D297353CC}">
              <c16:uniqueId val="{00000002-EC3C-4112-A3F9-03CC1143380A}"/>
            </c:ext>
          </c:extLst>
        </c:ser>
        <c:dLbls>
          <c:showLegendKey val="0"/>
          <c:showVal val="0"/>
          <c:showCatName val="0"/>
          <c:showSerName val="0"/>
          <c:showPercent val="0"/>
          <c:showBubbleSize val="0"/>
        </c:dLbls>
        <c:axId val="826262224"/>
        <c:axId val="826271736"/>
        <c:extLst>
          <c:ext xmlns:c15="http://schemas.microsoft.com/office/drawing/2012/chart" uri="{02D57815-91ED-43cb-92C2-25804820EDAC}">
            <c15:filteredScatterSeries>
              <c15:ser>
                <c:idx val="3"/>
                <c:order val="3"/>
                <c:tx>
                  <c:strRef>
                    <c:extLst>
                      <c:ext uri="{02D57815-91ED-43cb-92C2-25804820EDAC}">
                        <c15:formulaRef>
                          <c15:sqref>'Gains for Figures'!$L$30:$O$30</c15:sqref>
                        </c15:formulaRef>
                      </c:ext>
                    </c:extLst>
                    <c:strCache>
                      <c:ptCount val="4"/>
                      <c:pt idx="0">
                        <c:v>112</c:v>
                      </c:pt>
                      <c:pt idx="1">
                        <c:v>226</c:v>
                      </c:pt>
                      <c:pt idx="2">
                        <c:v>340</c:v>
                      </c:pt>
                      <c:pt idx="3">
                        <c:v>452</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extLst>
                      <c:ext uri="{02D57815-91ED-43cb-92C2-25804820EDAC}">
                        <c15:formulaRef>
                          <c15:sqref>'Gains for Figures'!$L$37:$O$37</c15:sqref>
                        </c15:formulaRef>
                      </c:ext>
                    </c:extLst>
                    <c:numCache>
                      <c:formatCode>General</c:formatCode>
                      <c:ptCount val="4"/>
                    </c:numCache>
                  </c:numRef>
                </c:xVal>
                <c:yVal>
                  <c:numRef>
                    <c:extLst>
                      <c:ext uri="{02D57815-91ED-43cb-92C2-25804820EDAC}">
                        <c15:formulaRef>
                          <c15:sqref>'Gains for Figures'!$L$32:$O$32</c15:sqref>
                        </c15:formulaRef>
                      </c:ext>
                    </c:extLst>
                    <c:numCache>
                      <c:formatCode>General</c:formatCode>
                      <c:ptCount val="4"/>
                    </c:numCache>
                  </c:numRef>
                </c:yVal>
                <c:smooth val="0"/>
                <c:extLst>
                  <c:ext xmlns:c16="http://schemas.microsoft.com/office/drawing/2014/chart" uri="{C3380CC4-5D6E-409C-BE32-E72D297353CC}">
                    <c16:uniqueId val="{00000003-EC3C-4112-A3F9-03CC1143380A}"/>
                  </c:ext>
                </c:extLst>
              </c15:ser>
            </c15:filteredScatterSeries>
            <c15:filteredScatterSeries>
              <c15:ser>
                <c:idx val="4"/>
                <c:order val="4"/>
                <c:tx>
                  <c:strRef>
                    <c:extLst xmlns:c15="http://schemas.microsoft.com/office/drawing/2012/chart">
                      <c:ext xmlns:c15="http://schemas.microsoft.com/office/drawing/2012/chart" uri="{02D57815-91ED-43cb-92C2-25804820EDAC}">
                        <c15:formulaRef>
                          <c15:sqref>'Gains for Figures'!$L$72:$O$72</c15:sqref>
                        </c15:formulaRef>
                      </c:ext>
                    </c:extLst>
                    <c:strCache>
                      <c:ptCount val="4"/>
                      <c:pt idx="0">
                        <c:v>112</c:v>
                      </c:pt>
                      <c:pt idx="1">
                        <c:v>226</c:v>
                      </c:pt>
                      <c:pt idx="2">
                        <c:v>340</c:v>
                      </c:pt>
                      <c:pt idx="3">
                        <c:v>452</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extLst xmlns:c15="http://schemas.microsoft.com/office/drawing/2012/chart">
                      <c:ext xmlns:c15="http://schemas.microsoft.com/office/drawing/2012/chart" uri="{02D57815-91ED-43cb-92C2-25804820EDAC}">
                        <c15:formulaRef>
                          <c15:sqref>'Gains for Figures'!$L$79:$O$79</c15:sqref>
                        </c15:formulaRef>
                      </c:ext>
                    </c:extLst>
                    <c:numCache>
                      <c:formatCode>General</c:formatCode>
                      <c:ptCount val="4"/>
                    </c:numCache>
                  </c:numRef>
                </c:xVal>
                <c:yVal>
                  <c:numRef>
                    <c:extLst xmlns:c15="http://schemas.microsoft.com/office/drawing/2012/chart">
                      <c:ext xmlns:c15="http://schemas.microsoft.com/office/drawing/2012/chart" uri="{02D57815-91ED-43cb-92C2-25804820EDAC}">
                        <c15:formulaRef>
                          <c15:sqref>'Gains for Figures'!$L$74:$O$74</c15:sqref>
                        </c15:formulaRef>
                      </c:ext>
                    </c:extLst>
                    <c:numCache>
                      <c:formatCode>General</c:formatCode>
                      <c:ptCount val="4"/>
                    </c:numCache>
                  </c:numRef>
                </c:yVal>
                <c:smooth val="0"/>
                <c:extLst xmlns:c15="http://schemas.microsoft.com/office/drawing/2012/chart">
                  <c:ext xmlns:c16="http://schemas.microsoft.com/office/drawing/2014/chart" uri="{C3380CC4-5D6E-409C-BE32-E72D297353CC}">
                    <c16:uniqueId val="{00000004-EC3C-4112-A3F9-03CC1143380A}"/>
                  </c:ext>
                </c:extLst>
              </c15:ser>
            </c15:filteredScatterSeries>
            <c15:filteredScatterSeries>
              <c15:ser>
                <c:idx val="5"/>
                <c:order val="5"/>
                <c:tx>
                  <c:strRef>
                    <c:extLst xmlns:c15="http://schemas.microsoft.com/office/drawing/2012/chart">
                      <c:ext xmlns:c15="http://schemas.microsoft.com/office/drawing/2012/chart" uri="{02D57815-91ED-43cb-92C2-25804820EDAC}">
                        <c15:formulaRef>
                          <c15:sqref>'Gains for Figures'!$L$81:$O$81</c15:sqref>
                        </c15:formulaRef>
                      </c:ext>
                    </c:extLst>
                    <c:strCache>
                      <c:ptCount val="4"/>
                      <c:pt idx="0">
                        <c:v>112</c:v>
                      </c:pt>
                      <c:pt idx="1">
                        <c:v>226</c:v>
                      </c:pt>
                      <c:pt idx="2">
                        <c:v>340</c:v>
                      </c:pt>
                      <c:pt idx="3">
                        <c:v>452</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extLst xmlns:c15="http://schemas.microsoft.com/office/drawing/2012/chart">
                      <c:ext xmlns:c15="http://schemas.microsoft.com/office/drawing/2012/chart" uri="{02D57815-91ED-43cb-92C2-25804820EDAC}">
                        <c15:formulaRef>
                          <c15:sqref>'Gains for Figures'!$L$88:$O$88</c15:sqref>
                        </c15:formulaRef>
                      </c:ext>
                    </c:extLst>
                    <c:numCache>
                      <c:formatCode>General</c:formatCode>
                      <c:ptCount val="4"/>
                    </c:numCache>
                  </c:numRef>
                </c:xVal>
                <c:yVal>
                  <c:numRef>
                    <c:extLst xmlns:c15="http://schemas.microsoft.com/office/drawing/2012/chart">
                      <c:ext xmlns:c15="http://schemas.microsoft.com/office/drawing/2012/chart" uri="{02D57815-91ED-43cb-92C2-25804820EDAC}">
                        <c15:formulaRef>
                          <c15:sqref>'Gains for Figures'!$L$83:$O$83</c15:sqref>
                        </c15:formulaRef>
                      </c:ext>
                    </c:extLst>
                    <c:numCache>
                      <c:formatCode>General</c:formatCode>
                      <c:ptCount val="4"/>
                    </c:numCache>
                  </c:numRef>
                </c:yVal>
                <c:smooth val="0"/>
                <c:extLst xmlns:c15="http://schemas.microsoft.com/office/drawing/2012/chart">
                  <c:ext xmlns:c16="http://schemas.microsoft.com/office/drawing/2014/chart" uri="{C3380CC4-5D6E-409C-BE32-E72D297353CC}">
                    <c16:uniqueId val="{00000005-EC3C-4112-A3F9-03CC1143380A}"/>
                  </c:ext>
                </c:extLst>
              </c15:ser>
            </c15:filteredScatterSeries>
          </c:ext>
        </c:extLst>
      </c:scatterChart>
      <c:valAx>
        <c:axId val="8262622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Overhead (bits)</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71736"/>
        <c:crosses val="autoZero"/>
        <c:crossBetween val="midCat"/>
      </c:valAx>
      <c:valAx>
        <c:axId val="826271736"/>
        <c:scaling>
          <c:orientation val="minMax"/>
          <c:max val="3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sz="1000" b="0" i="0" u="none" strike="noStrike" baseline="0">
                    <a:effectLst/>
                  </a:rPr>
                  <a:t>Performance gain (%)</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8262622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Props1.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2.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41B44E-39C3-4D5D-8D3D-F4F0B05DAB76}">
  <ds:schemaRefs>
    <ds:schemaRef ds:uri="http://schemas.openxmlformats.org/officeDocument/2006/bibliography"/>
  </ds:schemaRefs>
</ds:datastoreItem>
</file>

<file path=customXml/itemProps4.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1888</TotalTime>
  <Pages>9</Pages>
  <Words>3066</Words>
  <Characters>17480</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20505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771</cp:revision>
  <cp:lastPrinted>2011-11-09T07:49:00Z</cp:lastPrinted>
  <dcterms:created xsi:type="dcterms:W3CDTF">2020-10-23T13:54:00Z</dcterms:created>
  <dcterms:modified xsi:type="dcterms:W3CDTF">2021-04-07T04:52:00Z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fdc84b0a-91c0-435b-b52e-9afb60b249e1</vt:lpwstr>
  </property>
  <property fmtid="{D5CDD505-2E9C-101B-9397-08002B2CF9AE}" pid="10" name="CTP_BU">
    <vt:lpwstr>TSCG CENTRAL GROUP</vt:lpwstr>
  </property>
  <property fmtid="{D5CDD505-2E9C-101B-9397-08002B2CF9AE}" pid="11" name="CTP_TimeStamp">
    <vt:lpwstr>2020-08-07 17:37:59Z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2020-10-18T07:41:56.6381754Z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f5a2685b-9faf-454a-be50-d86ce80c9931</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